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Default="005E3D19" w:rsidP="005E3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="00C32F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подготовке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работе участковой избирательной комиссии </w:t>
      </w:r>
    </w:p>
    <w:p w:rsidR="005E3D19" w:rsidRDefault="005E3D19" w:rsidP="005E3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 xml:space="preserve">В период избирательной кампании председателю (заместителю председателя, секретарю) УИК необходимо начинать свою работу не </w:t>
      </w:r>
      <w:proofErr w:type="gramStart"/>
      <w:r w:rsidRPr="0062562A">
        <w:rPr>
          <w:b/>
          <w:bCs/>
          <w:color w:val="111111"/>
          <w:sz w:val="28"/>
          <w:szCs w:val="28"/>
        </w:rPr>
        <w:t>позднее</w:t>
      </w:r>
      <w:proofErr w:type="gramEnd"/>
      <w:r w:rsidRPr="0062562A">
        <w:rPr>
          <w:b/>
          <w:bCs/>
          <w:color w:val="111111"/>
          <w:sz w:val="28"/>
          <w:szCs w:val="28"/>
        </w:rPr>
        <w:t xml:space="preserve"> чем за 10 дней до дня голосования.</w:t>
      </w:r>
    </w:p>
    <w:p w:rsidR="00AA1BFE" w:rsidRPr="0062562A" w:rsidRDefault="00AA1BFE" w:rsidP="0012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5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1.1. Основные действия председателя УИК в ходе избирательной кампании для подготовки к работе УИК</w:t>
      </w:r>
      <w:r w:rsidR="001207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25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(до начала работы со списком избирателей и </w:t>
      </w:r>
      <w:r w:rsidR="005E3D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досрочного голосования</w:t>
      </w:r>
      <w:r w:rsidRPr="00625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A1BFE" w:rsidRPr="0062562A" w:rsidRDefault="00AA1BFE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Председатель УИК: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проверяет помещение, предоставленное для размещения УИК, помещение для голосования,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проверяет наличие и исправность необходимого технологического и иного оборудования, а также необходимого оснащения избирательного участка. В случае выявления недостатков незамедлительно информирует об этом вышестоящую избирательную комиссию;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- получает из вышестоящей избирательной комиссии документы и материалы, необходимые для начала работы комиссии:</w:t>
      </w:r>
      <w:r w:rsidRPr="0062562A">
        <w:rPr>
          <w:color w:val="111111"/>
          <w:sz w:val="28"/>
          <w:szCs w:val="28"/>
        </w:rPr>
        <w:br/>
        <w:t>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выписка из решения об образовании избирательного участка;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копии решений, связанные с формированием состава УИК;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копия решения ТИК об утверждении сметы расходов УИК;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информационные материалы;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канцелярские товары и иное оборудование, которые закупаются централизованно вышестоящей избирательной комиссией;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- получает из территориальной избирательной комиссии список избирателей;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="006A2A7E">
        <w:rPr>
          <w:color w:val="111111"/>
          <w:sz w:val="28"/>
          <w:szCs w:val="28"/>
        </w:rPr>
        <w:t xml:space="preserve"> </w:t>
      </w:r>
      <w:r w:rsidRPr="0062562A">
        <w:rPr>
          <w:b/>
          <w:bCs/>
          <w:color w:val="111111"/>
          <w:sz w:val="28"/>
          <w:szCs w:val="28"/>
        </w:rPr>
        <w:t xml:space="preserve">созывает и проводит не </w:t>
      </w:r>
      <w:proofErr w:type="gramStart"/>
      <w:r w:rsidRPr="0062562A">
        <w:rPr>
          <w:b/>
          <w:bCs/>
          <w:color w:val="111111"/>
          <w:sz w:val="28"/>
          <w:szCs w:val="28"/>
        </w:rPr>
        <w:t>позднее</w:t>
      </w:r>
      <w:proofErr w:type="gramEnd"/>
      <w:r w:rsidRPr="0062562A">
        <w:rPr>
          <w:b/>
          <w:bCs/>
          <w:color w:val="111111"/>
          <w:sz w:val="28"/>
          <w:szCs w:val="28"/>
        </w:rPr>
        <w:t xml:space="preserve"> чем за 10 дней до дня голосования заседание УИК</w:t>
      </w:r>
      <w:r w:rsidRPr="0062562A">
        <w:rPr>
          <w:color w:val="111111"/>
          <w:sz w:val="28"/>
          <w:szCs w:val="28"/>
        </w:rPr>
        <w:t xml:space="preserve">, на котором решаются организационные </w:t>
      </w:r>
      <w:r w:rsidR="001207C3">
        <w:rPr>
          <w:color w:val="111111"/>
          <w:sz w:val="28"/>
          <w:szCs w:val="28"/>
        </w:rPr>
        <w:t>вопросы подготовки к работе УИК:</w:t>
      </w:r>
    </w:p>
    <w:p w:rsidR="001207C3" w:rsidRPr="0062562A" w:rsidRDefault="001207C3" w:rsidP="0012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1.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066ED4">
        <w:rPr>
          <w:b/>
          <w:sz w:val="28"/>
          <w:szCs w:val="28"/>
        </w:rPr>
        <w:t>О плане работы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участковой избирательной комиссии в период избирательной кампании. </w:t>
      </w:r>
    </w:p>
    <w:p w:rsidR="001207C3" w:rsidRDefault="001207C3" w:rsidP="0012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lastRenderedPageBreak/>
        <w:t>2.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066ED4">
        <w:rPr>
          <w:b/>
          <w:sz w:val="28"/>
          <w:szCs w:val="28"/>
        </w:rPr>
        <w:t>О распределении обязанностей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между членами участковой избирательной комиссии с правом решающего голоса в период избирательной кампании.</w:t>
      </w:r>
    </w:p>
    <w:p w:rsidR="001207C3" w:rsidRPr="0062562A" w:rsidRDefault="001207C3" w:rsidP="0012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3.</w:t>
      </w:r>
      <w:r w:rsidRPr="00066ED4">
        <w:rPr>
          <w:b/>
          <w:sz w:val="28"/>
          <w:szCs w:val="28"/>
        </w:rPr>
        <w:t>О графике работы</w:t>
      </w:r>
      <w:r w:rsidRPr="0062562A">
        <w:rPr>
          <w:rStyle w:val="apple-converted-space"/>
          <w:color w:val="4472AB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членов участковой избирательной комиссии с правом решающего голоса в период избирательной кампании.</w:t>
      </w:r>
    </w:p>
    <w:p w:rsidR="001207C3" w:rsidRPr="0062562A" w:rsidRDefault="000F2F47" w:rsidP="0012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F2F47">
        <w:rPr>
          <w:bCs/>
          <w:color w:val="111111"/>
          <w:sz w:val="28"/>
          <w:szCs w:val="28"/>
        </w:rPr>
        <w:t xml:space="preserve">4. </w:t>
      </w:r>
      <w:r w:rsidR="001207C3" w:rsidRPr="00066ED4">
        <w:rPr>
          <w:b/>
          <w:bCs/>
          <w:sz w:val="28"/>
          <w:szCs w:val="28"/>
        </w:rPr>
        <w:t>об установлении срока выплаты дополнительной оплаты труда</w:t>
      </w:r>
      <w:r w:rsidR="001207C3">
        <w:rPr>
          <w:b/>
          <w:bCs/>
          <w:color w:val="111111"/>
          <w:sz w:val="28"/>
          <w:szCs w:val="28"/>
        </w:rPr>
        <w:t>.</w:t>
      </w:r>
      <w:r w:rsidR="001207C3" w:rsidRPr="0062562A">
        <w:rPr>
          <w:color w:val="111111"/>
          <w:sz w:val="28"/>
          <w:szCs w:val="28"/>
        </w:rPr>
        <w:t xml:space="preserve"> При необходимости на заседании УИК принимаются решения об освобождении членов УИК с правом решающего голоса от основной работы на период подготовки и проведения выборов (по согласованию с ТИК).</w:t>
      </w:r>
    </w:p>
    <w:p w:rsidR="001207C3" w:rsidRDefault="001207C3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обеспечивает оборудование информационного стенда</w:t>
      </w:r>
      <w:r w:rsidRPr="0062562A">
        <w:rPr>
          <w:color w:val="111111"/>
          <w:sz w:val="28"/>
          <w:szCs w:val="28"/>
        </w:rPr>
        <w:t>, на котором размещается: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информация об УИК, в том числе об адресе и о номере телефона УИК, режиме (времени) ее работы, о членах участковой избирательной комиссии с правом решающего голоса;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 xml:space="preserve">• </w:t>
      </w:r>
      <w:r w:rsidRPr="00DD24B6">
        <w:rPr>
          <w:color w:val="111111"/>
          <w:sz w:val="28"/>
          <w:szCs w:val="28"/>
        </w:rPr>
        <w:t>информация</w:t>
      </w:r>
      <w:r w:rsidRPr="0062562A">
        <w:rPr>
          <w:color w:val="111111"/>
          <w:sz w:val="28"/>
          <w:szCs w:val="28"/>
        </w:rPr>
        <w:t xml:space="preserve"> для избирателей </w:t>
      </w:r>
      <w:r w:rsidRPr="00066ED4">
        <w:rPr>
          <w:sz w:val="28"/>
          <w:szCs w:val="28"/>
        </w:rPr>
        <w:t>о дне</w:t>
      </w:r>
      <w:r w:rsidRPr="0062562A">
        <w:rPr>
          <w:color w:val="111111"/>
          <w:sz w:val="28"/>
          <w:szCs w:val="28"/>
        </w:rPr>
        <w:t xml:space="preserve">, времени и месте голосования, о возможности избирателей уточнения сведений о себе в списке избирателей, </w:t>
      </w:r>
      <w:r w:rsidRPr="00066ED4">
        <w:rPr>
          <w:sz w:val="28"/>
          <w:szCs w:val="28"/>
        </w:rPr>
        <w:t xml:space="preserve">порядке </w:t>
      </w:r>
      <w:r w:rsidR="000F2F47" w:rsidRPr="00066ED4">
        <w:rPr>
          <w:sz w:val="28"/>
          <w:szCs w:val="28"/>
        </w:rPr>
        <w:t>досрочного голосования</w:t>
      </w:r>
      <w:r w:rsidRPr="0062562A">
        <w:rPr>
          <w:color w:val="111111"/>
          <w:sz w:val="28"/>
          <w:szCs w:val="28"/>
        </w:rPr>
        <w:t>, о порядке голосования вне помещения для голосования;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информация о запланированных заседаниях УИК с указанием вопросов, включенных в повестку заседания;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также может быть размещена схема избирательного участка с указанием специального места, определенного для размещения агитационных печатных материалов кандидатов и (или) избирательных объединений (согласно решению органа местного самоуправления) и иные информационные материалы;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получает денежные средства, выделенные УИК вышестоящей ТИК</w:t>
      </w:r>
      <w:r w:rsidRPr="0062562A">
        <w:rPr>
          <w:color w:val="111111"/>
          <w:sz w:val="28"/>
          <w:szCs w:val="28"/>
        </w:rPr>
        <w:t>, обеспечивает их учет, надлежащее расходование в соответствии со сметой, утверждаемой вышестоящей ТИК;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lastRenderedPageBreak/>
        <w:t>-в случае совмещения выборов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обеспечивает раздельный учет и отчетность по средствам</w:t>
      </w:r>
      <w:r w:rsidRPr="0062562A">
        <w:rPr>
          <w:color w:val="111111"/>
          <w:sz w:val="28"/>
          <w:szCs w:val="28"/>
        </w:rPr>
        <w:t xml:space="preserve">, </w:t>
      </w:r>
      <w:r w:rsidR="006A2A7E">
        <w:rPr>
          <w:color w:val="111111"/>
          <w:sz w:val="28"/>
          <w:szCs w:val="28"/>
        </w:rPr>
        <w:t>полученным из разных бюджетов;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при необходимости обеспечивает подготовку и заключение гражданско-правовых договоров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для расходования денежных средств по смете (за исключением средств, выделенных на компенсацию и дополнительную оплату труда (вознаграждение));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назначает лиц, ответственных за пожарную безопасность</w:t>
      </w:r>
      <w:r w:rsidRPr="0062562A">
        <w:rPr>
          <w:color w:val="111111"/>
          <w:sz w:val="28"/>
          <w:szCs w:val="28"/>
        </w:rPr>
        <w:t>;</w:t>
      </w:r>
    </w:p>
    <w:p w:rsidR="006A2A7E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утверждает Инструкцию о мерах пожарной безопасности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на избирательном участке;</w:t>
      </w:r>
    </w:p>
    <w:p w:rsidR="001207C3" w:rsidRPr="0062562A" w:rsidRDefault="00AA1BFE" w:rsidP="001207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-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утверждает номенклатуру дел УИК</w:t>
      </w:r>
      <w:r w:rsidR="001207C3">
        <w:rPr>
          <w:b/>
          <w:bCs/>
          <w:color w:val="111111"/>
          <w:sz w:val="28"/>
          <w:szCs w:val="28"/>
        </w:rPr>
        <w:t>.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="001207C3" w:rsidRPr="00066ED4">
        <w:rPr>
          <w:b/>
          <w:sz w:val="28"/>
          <w:szCs w:val="28"/>
        </w:rPr>
        <w:t>Номенклатура дел</w:t>
      </w:r>
      <w:r w:rsidR="001207C3" w:rsidRPr="0062562A">
        <w:rPr>
          <w:rStyle w:val="apple-converted-space"/>
          <w:color w:val="4472AB"/>
          <w:sz w:val="28"/>
          <w:szCs w:val="28"/>
        </w:rPr>
        <w:t> </w:t>
      </w:r>
      <w:r w:rsidR="001207C3" w:rsidRPr="0062562A">
        <w:rPr>
          <w:color w:val="111111"/>
          <w:sz w:val="28"/>
          <w:szCs w:val="28"/>
        </w:rPr>
        <w:t>УИК составляется секретарем УИК</w:t>
      </w:r>
      <w:r w:rsidR="009146FD">
        <w:rPr>
          <w:color w:val="111111"/>
          <w:sz w:val="28"/>
          <w:szCs w:val="28"/>
        </w:rPr>
        <w:t xml:space="preserve"> и</w:t>
      </w:r>
      <w:r w:rsidR="001207C3" w:rsidRPr="0062562A">
        <w:rPr>
          <w:color w:val="111111"/>
          <w:sz w:val="28"/>
          <w:szCs w:val="28"/>
        </w:rPr>
        <w:t xml:space="preserve"> согласовывается с ТИК.</w:t>
      </w:r>
    </w:p>
    <w:p w:rsidR="00AA1BFE" w:rsidRPr="0062562A" w:rsidRDefault="00AA1BFE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FE" w:rsidRPr="0062562A" w:rsidRDefault="00AA1BFE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5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 Заключение УИК гражданско-правовых договоров</w:t>
      </w:r>
    </w:p>
    <w:p w:rsidR="00AA1BFE" w:rsidRPr="0062562A" w:rsidRDefault="00AA1BFE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УИК могут заключать гражданско-правовые договоры с физическими и с юридическими лицами.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От имени УИК гражданско-правовые договоры подписывает председатель УИК (часть 6 статьи 70 Федерального закона № 20-ФЗ).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Возможность заключения УИК гражданско-правовых договоров может возникнуть в связи с необходимостью: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погрузки-разгрузки технологического оборудования для УИК;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сборки-разборки технологического оборудования для УИК;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уборки помещения УИК, помещения для голосования;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транспортного обеспечения в день голосования, а также в последующие дни в целях доставки избирательной документации в вышестоящую ТИК;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color w:val="111111"/>
          <w:sz w:val="28"/>
          <w:szCs w:val="28"/>
        </w:rPr>
        <w:t>• пользования иными видами услуг по организации и проведению выборов с учетом полномочий, возложенных на УИК;</w:t>
      </w:r>
    </w:p>
    <w:p w:rsidR="00AA1BFE" w:rsidRPr="0062562A" w:rsidRDefault="009146FD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как</w:t>
      </w:r>
      <w:r w:rsidR="00AA1BFE" w:rsidRPr="0062562A">
        <w:rPr>
          <w:color w:val="111111"/>
          <w:sz w:val="28"/>
          <w:szCs w:val="28"/>
        </w:rPr>
        <w:t xml:space="preserve"> материально-техническое обеспечение УИК централизованно осуществляет ТИК, необходимость заключения УИК договоров на </w:t>
      </w:r>
      <w:r w:rsidR="00AA1BFE" w:rsidRPr="0062562A">
        <w:rPr>
          <w:color w:val="111111"/>
          <w:sz w:val="28"/>
          <w:szCs w:val="28"/>
        </w:rPr>
        <w:lastRenderedPageBreak/>
        <w:t xml:space="preserve">приобретение канцелярских товаров и иных материальных ценностей отсутствует. </w:t>
      </w:r>
      <w:r>
        <w:rPr>
          <w:color w:val="111111"/>
          <w:sz w:val="28"/>
          <w:szCs w:val="28"/>
        </w:rPr>
        <w:t>Р</w:t>
      </w:r>
      <w:r w:rsidR="00AA1BFE" w:rsidRPr="0062562A">
        <w:rPr>
          <w:color w:val="111111"/>
          <w:sz w:val="28"/>
          <w:szCs w:val="28"/>
        </w:rPr>
        <w:t>абот</w:t>
      </w:r>
      <w:r>
        <w:rPr>
          <w:color w:val="111111"/>
          <w:sz w:val="28"/>
          <w:szCs w:val="28"/>
        </w:rPr>
        <w:t>ы</w:t>
      </w:r>
      <w:r w:rsidR="00AA1BFE" w:rsidRPr="0062562A">
        <w:rPr>
          <w:color w:val="111111"/>
          <w:sz w:val="28"/>
          <w:szCs w:val="28"/>
        </w:rPr>
        <w:t xml:space="preserve"> по погрузке-разгрузке технологического оборудования для УИК, сборке-разборке технологического оборудования для УИК </w:t>
      </w:r>
      <w:r>
        <w:rPr>
          <w:color w:val="111111"/>
          <w:sz w:val="28"/>
          <w:szCs w:val="28"/>
        </w:rPr>
        <w:t>осуществляются</w:t>
      </w:r>
      <w:r w:rsidR="00AA1BFE" w:rsidRPr="0062562A">
        <w:rPr>
          <w:color w:val="111111"/>
          <w:sz w:val="28"/>
          <w:szCs w:val="28"/>
        </w:rPr>
        <w:t xml:space="preserve"> непосредственно членами УИК. Эти работы оплачиваются согласно установленной почасовой оплате труда членов УИК, исходя из установленного графика работы членов УИК. При такой организации работы необходимым является заключение лишь договора в целях получения транспортных услуг, услуг по уборке помещения УИК, помещения для голосования.</w:t>
      </w:r>
      <w:r w:rsidR="00AA1BFE" w:rsidRPr="0062562A">
        <w:rPr>
          <w:color w:val="111111"/>
          <w:sz w:val="28"/>
          <w:szCs w:val="28"/>
        </w:rPr>
        <w:br/>
        <w:t>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При заключении договора в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Pr="00066ED4">
        <w:rPr>
          <w:b/>
          <w:bCs/>
          <w:sz w:val="28"/>
          <w:szCs w:val="28"/>
        </w:rPr>
        <w:t>письменной форме</w:t>
      </w:r>
      <w:r w:rsidRPr="0062562A">
        <w:rPr>
          <w:rStyle w:val="apple-converted-space"/>
          <w:b/>
          <w:bCs/>
          <w:color w:val="4472AB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необходимо обратить особое внимание на следующее: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1) предмет договора подлежит детальному описанию: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наименование услуг и их объем, наименование товаров и количество. При этом к договору должен быть приложен документ о формировании цены договора (смета, калькуляция, спецификация и т.д.);</w:t>
      </w:r>
    </w:p>
    <w:p w:rsidR="00B86BE0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2) в договоре обязательно указывается общая стоимость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услуг, товара (цена договора), срок и порядок оплаты (в том числе поэтапно или после оказания всего объема услуг, поставки товаров). При этом оплату следует производить только после составления документов, подтверждающих оказание услуг, передачу товара (акт сдачи-приемки оказанных услуг);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3) в договорах на оказание услуг следует предусмотреть сроки оказания услуг</w:t>
      </w:r>
      <w:r w:rsidRPr="0062562A">
        <w:rPr>
          <w:color w:val="111111"/>
          <w:sz w:val="28"/>
          <w:szCs w:val="28"/>
        </w:rPr>
        <w:t>; может быть предусмотрен график оказания услуг (например, график оказания транспортных услуг с указанием дат и продолжительности поездок);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4) в договоре указываются реквизиты сторон</w:t>
      </w:r>
      <w:r w:rsidRPr="0062562A">
        <w:rPr>
          <w:color w:val="111111"/>
          <w:sz w:val="28"/>
          <w:szCs w:val="28"/>
        </w:rPr>
        <w:t xml:space="preserve">, прилагаются необходимые приложения (например, при заключении договора на оказание транспортных услуг – копии паспорта технического средства, талона о </w:t>
      </w:r>
      <w:r w:rsidRPr="0062562A">
        <w:rPr>
          <w:color w:val="111111"/>
          <w:sz w:val="28"/>
          <w:szCs w:val="28"/>
        </w:rPr>
        <w:lastRenderedPageBreak/>
        <w:t>техосмотре транспортного средства, водительского удостоверения и др.);</w:t>
      </w:r>
      <w:r w:rsidRPr="0062562A">
        <w:rPr>
          <w:color w:val="111111"/>
          <w:sz w:val="28"/>
          <w:szCs w:val="28"/>
        </w:rPr>
        <w:br/>
        <w:t>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5)</w:t>
      </w:r>
      <w:r w:rsidRPr="0062562A">
        <w:rPr>
          <w:rStyle w:val="apple-converted-space"/>
          <w:b/>
          <w:bCs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если в связи с заключением и (или) исполнением договора необходимо согласование или получение информации от государственных органов (например, проверка сведений о транспортном средстве и водителе в органах ГИБДД при заключении соответствующего договора),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b/>
          <w:bCs/>
          <w:color w:val="111111"/>
          <w:sz w:val="28"/>
          <w:szCs w:val="28"/>
        </w:rPr>
        <w:t>необходимо получить согласие лица на обработку персональных данных;</w:t>
      </w:r>
      <w:r w:rsidRPr="0062562A">
        <w:rPr>
          <w:color w:val="111111"/>
          <w:sz w:val="28"/>
          <w:szCs w:val="28"/>
        </w:rPr>
        <w:br/>
        <w:t> 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6) после исполнения договора Сторонами подписывается ак</w:t>
      </w:r>
      <w:r w:rsidR="005E6C8D">
        <w:rPr>
          <w:b/>
          <w:bCs/>
          <w:color w:val="111111"/>
          <w:sz w:val="28"/>
          <w:szCs w:val="28"/>
        </w:rPr>
        <w:t>т сдачи-приемки оказанных услуг</w:t>
      </w:r>
      <w:r w:rsidRPr="0062562A">
        <w:rPr>
          <w:b/>
          <w:bCs/>
          <w:color w:val="111111"/>
          <w:sz w:val="28"/>
          <w:szCs w:val="28"/>
        </w:rPr>
        <w:t>.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В акте обязательно должны быть указаны: виды и объем оказанных услуг, срок и качество их исполнения; наименование и количество переданных товаров, срок передачи, качество товаров. При заключении договора поставки акт сдачи-приемки товаров может не составляться, если передача товара подтверждается накладной на получение товара (товарной накладной).</w:t>
      </w:r>
    </w:p>
    <w:p w:rsidR="00AA1BFE" w:rsidRPr="0062562A" w:rsidRDefault="00AA1BFE" w:rsidP="006256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2562A">
        <w:rPr>
          <w:b/>
          <w:bCs/>
          <w:color w:val="111111"/>
          <w:sz w:val="28"/>
          <w:szCs w:val="28"/>
        </w:rPr>
        <w:t>Сроки заключения договоров определяются председателем УИК</w:t>
      </w:r>
      <w:r w:rsidRPr="0062562A">
        <w:rPr>
          <w:rStyle w:val="apple-converted-space"/>
          <w:color w:val="111111"/>
          <w:sz w:val="28"/>
          <w:szCs w:val="28"/>
        </w:rPr>
        <w:t> </w:t>
      </w:r>
      <w:r w:rsidRPr="0062562A">
        <w:rPr>
          <w:color w:val="111111"/>
          <w:sz w:val="28"/>
          <w:szCs w:val="28"/>
        </w:rPr>
        <w:t>с учетом плана работы УИК и необходимости обеспечения наиболее эффективного исполнения комиссией возложенных на нее полномочий. Все необходимые договоры целесообразно заключить заранее, определив в них конкретные сроки их исполнения.</w:t>
      </w:r>
    </w:p>
    <w:p w:rsidR="00AA1BFE" w:rsidRPr="0062562A" w:rsidRDefault="00AA1BFE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8E547C" w:rsidP="0062562A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B47F20" w:rsidRPr="0062562A">
        <w:rPr>
          <w:sz w:val="28"/>
        </w:rPr>
        <w:t>. П</w:t>
      </w:r>
      <w:r>
        <w:rPr>
          <w:sz w:val="28"/>
        </w:rPr>
        <w:t>одготовка п</w:t>
      </w:r>
      <w:r w:rsidR="00B47F20" w:rsidRPr="0062562A">
        <w:rPr>
          <w:sz w:val="28"/>
        </w:rPr>
        <w:t>омещени</w:t>
      </w:r>
      <w:r>
        <w:rPr>
          <w:sz w:val="28"/>
        </w:rPr>
        <w:t>я</w:t>
      </w:r>
      <w:r w:rsidR="00B47F20" w:rsidRPr="0062562A">
        <w:rPr>
          <w:sz w:val="28"/>
        </w:rPr>
        <w:t xml:space="preserve"> для голосования</w:t>
      </w:r>
    </w:p>
    <w:p w:rsidR="00B47F20" w:rsidRPr="0062562A" w:rsidRDefault="00B47F20" w:rsidP="0062562A">
      <w:pPr>
        <w:pStyle w:val="a7"/>
        <w:suppressAutoHyphens/>
        <w:spacing w:line="360" w:lineRule="auto"/>
        <w:rPr>
          <w:sz w:val="28"/>
          <w:szCs w:val="28"/>
        </w:rPr>
      </w:pPr>
    </w:p>
    <w:p w:rsidR="00B47F20" w:rsidRPr="0062562A" w:rsidRDefault="008E547C" w:rsidP="00B86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47F20" w:rsidRPr="0062562A">
        <w:rPr>
          <w:rFonts w:ascii="Times New Roman" w:hAnsi="Times New Roman" w:cs="Times New Roman"/>
          <w:b/>
          <w:sz w:val="28"/>
          <w:szCs w:val="28"/>
        </w:rPr>
        <w:t>.1. Перечень технологического и иного оборудования</w:t>
      </w:r>
      <w:r w:rsidR="00B8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20" w:rsidRPr="0062562A">
        <w:rPr>
          <w:rFonts w:ascii="Times New Roman" w:hAnsi="Times New Roman" w:cs="Times New Roman"/>
          <w:b/>
          <w:sz w:val="28"/>
          <w:szCs w:val="28"/>
        </w:rPr>
        <w:t>в помещении для голосования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(статья 61 Федерального закона об основных гарантиях избирательных прав, Постановление ЦИК России о нормативах технологического оборудования,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lastRenderedPageBreak/>
        <w:t>Помещение для голосования должно быть оборудовано таким образом, чтобы места для выдачи избирательных бюллетеней, места для тайного голосования и ящики для голосования одновременно находились в поле зрения членов УИК, наблюдателей.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Перечень технологического оборудования, находящегося на избирательном участке, установлен Федеральным законом об основных гарантиях избирательных прав, к которому относятся: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1) кабины для тайного голосования;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2) стационарные ящики для голосования;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3) переносные ящики для голосования;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4) информационный стенд.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2A">
        <w:rPr>
          <w:rFonts w:ascii="Times New Roman" w:hAnsi="Times New Roman" w:cs="Times New Roman"/>
          <w:b/>
          <w:sz w:val="28"/>
          <w:szCs w:val="28"/>
        </w:rPr>
        <w:t xml:space="preserve">1. Кабины для тайного голосования. 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В помещении для голосования должен быть зал, в котором размещаются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Количество кабин для голосования определяется в зависимости от количества избирателей: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301"/>
        <w:gridCol w:w="1996"/>
        <w:gridCol w:w="1997"/>
        <w:gridCol w:w="1997"/>
      </w:tblGrid>
      <w:tr w:rsidR="00B47F20" w:rsidRPr="0062562A" w:rsidTr="00B86BE0">
        <w:trPr>
          <w:trHeight w:val="1075"/>
        </w:trPr>
        <w:tc>
          <w:tcPr>
            <w:tcW w:w="683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1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Вид технологического</w:t>
            </w:r>
          </w:p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5990" w:type="dxa"/>
            <w:gridSpan w:val="3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Устанавливаемое количество единиц технологического оборудования для участковых комиссий</w:t>
            </w:r>
          </w:p>
        </w:tc>
      </w:tr>
      <w:tr w:rsidR="00B47F20" w:rsidRPr="0062562A" w:rsidTr="00B86BE0">
        <w:trPr>
          <w:trHeight w:val="161"/>
        </w:trPr>
        <w:tc>
          <w:tcPr>
            <w:tcW w:w="683" w:type="dxa"/>
            <w:vMerge/>
          </w:tcPr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до 1000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от 1001 до 2000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более 2000</w:t>
            </w:r>
          </w:p>
        </w:tc>
      </w:tr>
      <w:tr w:rsidR="00B47F20" w:rsidRPr="0062562A" w:rsidTr="00B86BE0">
        <w:trPr>
          <w:trHeight w:val="740"/>
        </w:trPr>
        <w:tc>
          <w:tcPr>
            <w:tcW w:w="683" w:type="dxa"/>
          </w:tcPr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B47F20" w:rsidRPr="0062562A" w:rsidRDefault="00B47F20" w:rsidP="00B86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Кабины для голосования</w:t>
            </w: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</w:tbl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Кабина должна быть оборудована местом для заполнения бюллетеней (столиком, полкой, подставкой). Столик должен быть оснащен письменными принадлежностями, за исключением карандашей.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lastRenderedPageBreak/>
        <w:t xml:space="preserve">Важно проверить также уровень освещенности в кабине для голосования. 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2A">
        <w:rPr>
          <w:rFonts w:ascii="Times New Roman" w:hAnsi="Times New Roman" w:cs="Times New Roman"/>
          <w:b/>
          <w:sz w:val="28"/>
          <w:szCs w:val="28"/>
        </w:rPr>
        <w:t>2. Стационарные ящики для голосования.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 в помещении для голосования в зависимости от количества избирателей, проживающих на данном избирательном участке, устанавливается минимальное количество стационарных ящиков для голосования: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301"/>
        <w:gridCol w:w="1996"/>
        <w:gridCol w:w="1997"/>
        <w:gridCol w:w="1997"/>
      </w:tblGrid>
      <w:tr w:rsidR="00B47F20" w:rsidRPr="0062562A" w:rsidTr="00347037">
        <w:trPr>
          <w:trHeight w:val="1075"/>
          <w:jc w:val="center"/>
        </w:trPr>
        <w:tc>
          <w:tcPr>
            <w:tcW w:w="683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1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Вид технологического</w:t>
            </w:r>
          </w:p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5990" w:type="dxa"/>
            <w:gridSpan w:val="3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Устанавливаемое количество единиц технологического оборудования для участковых комиссий</w:t>
            </w:r>
          </w:p>
        </w:tc>
      </w:tr>
      <w:tr w:rsidR="00B47F20" w:rsidRPr="0062562A" w:rsidTr="00347037">
        <w:trPr>
          <w:trHeight w:val="161"/>
          <w:jc w:val="center"/>
        </w:trPr>
        <w:tc>
          <w:tcPr>
            <w:tcW w:w="683" w:type="dxa"/>
            <w:vMerge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до 1000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от 1001 до 2000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более 2000</w:t>
            </w:r>
          </w:p>
        </w:tc>
      </w:tr>
      <w:tr w:rsidR="00B47F20" w:rsidRPr="0062562A" w:rsidTr="00347037">
        <w:trPr>
          <w:trHeight w:val="740"/>
          <w:jc w:val="center"/>
        </w:trPr>
        <w:tc>
          <w:tcPr>
            <w:tcW w:w="683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Ящики для голосования (стационарные)</w:t>
            </w: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B47F20" w:rsidRPr="0062562A" w:rsidRDefault="00B86BE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B47F20" w:rsidRPr="0062562A" w:rsidRDefault="00B86BE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2A">
        <w:rPr>
          <w:rFonts w:ascii="Times New Roman" w:hAnsi="Times New Roman" w:cs="Times New Roman"/>
          <w:b/>
          <w:sz w:val="28"/>
          <w:szCs w:val="28"/>
        </w:rPr>
        <w:t>3. Переносные ящики для голосования.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Количество переносных ящиков для голосования определяется решением непосредственно вышестоящей избирательной комиссии.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избирателей, зарегистрированных на территории избирательного участка, составляет: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301"/>
        <w:gridCol w:w="1996"/>
        <w:gridCol w:w="1997"/>
        <w:gridCol w:w="1997"/>
      </w:tblGrid>
      <w:tr w:rsidR="00B47F20" w:rsidRPr="0062562A" w:rsidTr="00347037">
        <w:trPr>
          <w:trHeight w:val="1075"/>
          <w:jc w:val="center"/>
        </w:trPr>
        <w:tc>
          <w:tcPr>
            <w:tcW w:w="683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1" w:type="dxa"/>
            <w:vMerge w:val="restart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Вид технологического</w:t>
            </w:r>
          </w:p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5990" w:type="dxa"/>
            <w:gridSpan w:val="3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единиц технологического оборудования для участковых комиссий</w:t>
            </w:r>
          </w:p>
        </w:tc>
      </w:tr>
      <w:tr w:rsidR="00B47F20" w:rsidRPr="0062562A" w:rsidTr="00347037">
        <w:trPr>
          <w:trHeight w:val="161"/>
          <w:jc w:val="center"/>
        </w:trPr>
        <w:tc>
          <w:tcPr>
            <w:tcW w:w="683" w:type="dxa"/>
            <w:vMerge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до 501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от 501 до 1001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с числом избирателей более 1000</w:t>
            </w:r>
          </w:p>
        </w:tc>
      </w:tr>
      <w:tr w:rsidR="00B47F20" w:rsidRPr="0062562A" w:rsidTr="00347037">
        <w:trPr>
          <w:trHeight w:val="740"/>
          <w:jc w:val="center"/>
        </w:trPr>
        <w:tc>
          <w:tcPr>
            <w:tcW w:w="683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01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1996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997" w:type="dxa"/>
          </w:tcPr>
          <w:p w:rsidR="00B47F20" w:rsidRPr="0062562A" w:rsidRDefault="00B47F20" w:rsidP="00B8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24B6" w:rsidRDefault="00DD24B6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*Решением территориальной избирательной комиссии количество используемых переносных ящиков для голосования вне помещения для голосования может быть увеличено, но не более, чем на 1 переносной ящик при наличии хотя бы одного из условий: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1) избирательный участок включает территории нескольких населенных пунктов, и населенный пункт, где расположено помещение для голосования, находится вне пределов пешеходной доступности до иных населенных пунктов в течение времени голосования;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2) на территории избирательного участка располагается место временного пребывания избирателей, где не образован избирательный участок;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3) на территории избирательного участка зарегистрировано более 50 избирателей старше 80 лет и (или) инвалидов, сведения о которых представлены Пенсионным фондом Российской Федерации.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2A">
        <w:rPr>
          <w:rFonts w:ascii="Times New Roman" w:hAnsi="Times New Roman" w:cs="Times New Roman"/>
          <w:b/>
          <w:sz w:val="28"/>
          <w:szCs w:val="28"/>
        </w:rPr>
        <w:t>4. Информационный стенд.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В помещении для голосования либо непосредственно перед этим помещением УИК оборудует информационный стенд, на котором размещается следующая информация: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1) </w:t>
      </w:r>
      <w:r w:rsidRPr="00066ED4">
        <w:rPr>
          <w:rFonts w:ascii="Times New Roman" w:hAnsi="Times New Roman" w:cs="Times New Roman"/>
          <w:sz w:val="28"/>
          <w:szCs w:val="28"/>
        </w:rPr>
        <w:t>информация</w:t>
      </w:r>
      <w:r w:rsidRPr="0062562A">
        <w:rPr>
          <w:rFonts w:ascii="Times New Roman" w:hAnsi="Times New Roman" w:cs="Times New Roman"/>
          <w:sz w:val="28"/>
          <w:szCs w:val="28"/>
        </w:rPr>
        <w:t xml:space="preserve"> обо всех кандидатах, внесенных в избирательный бюллетень:</w:t>
      </w:r>
    </w:p>
    <w:p w:rsidR="00B47F20" w:rsidRPr="0062562A" w:rsidRDefault="00B47F20" w:rsidP="0062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A">
        <w:rPr>
          <w:rFonts w:ascii="Times New Roman" w:hAnsi="Times New Roman" w:cs="Times New Roman"/>
          <w:bCs/>
          <w:sz w:val="28"/>
          <w:szCs w:val="28"/>
        </w:rPr>
        <w:t xml:space="preserve">а) биографические данные кандидатов в объеме, установленном </w:t>
      </w:r>
      <w:r w:rsidR="00C32F67">
        <w:rPr>
          <w:rFonts w:ascii="Times New Roman" w:hAnsi="Times New Roman" w:cs="Times New Roman"/>
          <w:bCs/>
          <w:sz w:val="28"/>
          <w:szCs w:val="28"/>
        </w:rPr>
        <w:t>избирательной комиссией, организующей выборы</w:t>
      </w:r>
      <w:r w:rsidRPr="0062562A">
        <w:rPr>
          <w:rFonts w:ascii="Times New Roman" w:hAnsi="Times New Roman" w:cs="Times New Roman"/>
          <w:bCs/>
          <w:sz w:val="28"/>
          <w:szCs w:val="28"/>
        </w:rPr>
        <w:t>, но не меньшем, чем объем биографических данных, внесенных в избирательный бюллетень;</w:t>
      </w:r>
    </w:p>
    <w:p w:rsidR="00B47F20" w:rsidRPr="0062562A" w:rsidRDefault="00B47F20" w:rsidP="0062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A">
        <w:rPr>
          <w:rFonts w:ascii="Times New Roman" w:hAnsi="Times New Roman" w:cs="Times New Roman"/>
          <w:bCs/>
          <w:sz w:val="28"/>
          <w:szCs w:val="28"/>
        </w:rPr>
        <w:t>б) 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B47F20" w:rsidRPr="0062562A" w:rsidRDefault="00B47F20" w:rsidP="0062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A">
        <w:rPr>
          <w:rFonts w:ascii="Times New Roman" w:hAnsi="Times New Roman" w:cs="Times New Roman"/>
          <w:bCs/>
          <w:sz w:val="28"/>
          <w:szCs w:val="28"/>
        </w:rPr>
        <w:lastRenderedPageBreak/>
        <w:t>в) если кандидат сам выдвинул свою кандидатуру, - слово «самовыдвижение»;</w:t>
      </w:r>
    </w:p>
    <w:p w:rsidR="00B47F20" w:rsidRPr="0062562A" w:rsidRDefault="00B47F20" w:rsidP="0062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A">
        <w:rPr>
          <w:rFonts w:ascii="Times New Roman" w:hAnsi="Times New Roman" w:cs="Times New Roman"/>
          <w:bCs/>
          <w:sz w:val="28"/>
          <w:szCs w:val="28"/>
        </w:rPr>
        <w:t xml:space="preserve">г) сведения о доходах и об имуществе кандидатов в объеме, установленном </w:t>
      </w:r>
      <w:r w:rsidR="00C32F67">
        <w:rPr>
          <w:rFonts w:ascii="Times New Roman" w:hAnsi="Times New Roman" w:cs="Times New Roman"/>
          <w:bCs/>
          <w:sz w:val="28"/>
          <w:szCs w:val="28"/>
        </w:rPr>
        <w:t>избирательной комиссией, организующей выборы</w:t>
      </w:r>
      <w:r w:rsidRPr="0062562A">
        <w:rPr>
          <w:rFonts w:ascii="Times New Roman" w:hAnsi="Times New Roman" w:cs="Times New Roman"/>
          <w:bCs/>
          <w:sz w:val="28"/>
          <w:szCs w:val="28"/>
        </w:rPr>
        <w:t>;</w:t>
      </w:r>
    </w:p>
    <w:p w:rsidR="00B47F20" w:rsidRPr="0062562A" w:rsidRDefault="00B47F20" w:rsidP="00625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A">
        <w:rPr>
          <w:rFonts w:ascii="Times New Roman" w:hAnsi="Times New Roman" w:cs="Times New Roman"/>
          <w:bCs/>
          <w:sz w:val="28"/>
          <w:szCs w:val="28"/>
        </w:rPr>
        <w:t xml:space="preserve">д) информацию о фактах представления кандидатами недостоверных сведений (если такая информация имеется), предусмотренных </w:t>
      </w:r>
      <w:hyperlink r:id="rId5" w:history="1">
        <w:r w:rsidRPr="0062562A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62562A">
        <w:rPr>
          <w:rFonts w:ascii="Times New Roman" w:hAnsi="Times New Roman" w:cs="Times New Roman"/>
          <w:bCs/>
          <w:sz w:val="28"/>
          <w:szCs w:val="28"/>
        </w:rPr>
        <w:t xml:space="preserve">, 2.1 и </w:t>
      </w:r>
      <w:hyperlink r:id="rId6" w:history="1">
        <w:r w:rsidRPr="0062562A">
          <w:rPr>
            <w:rFonts w:ascii="Times New Roman" w:hAnsi="Times New Roman" w:cs="Times New Roman"/>
            <w:bCs/>
            <w:sz w:val="28"/>
            <w:szCs w:val="28"/>
          </w:rPr>
          <w:t>3 статьи 33</w:t>
        </w:r>
      </w:hyperlink>
      <w:r w:rsidRPr="0062562A">
        <w:rPr>
          <w:rFonts w:ascii="Times New Roman" w:hAnsi="Times New Roman" w:cs="Times New Roman"/>
          <w:bCs/>
          <w:sz w:val="28"/>
          <w:szCs w:val="28"/>
        </w:rPr>
        <w:t xml:space="preserve"> Федерального закона </w:t>
      </w:r>
      <w:r w:rsidRPr="0062562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прав, указанных в заявлении о согласии кандидата баллотироваться по соответствующему избирательному округу.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2) </w:t>
      </w:r>
      <w:r w:rsidRPr="00066ED4">
        <w:rPr>
          <w:rFonts w:ascii="Times New Roman" w:hAnsi="Times New Roman" w:cs="Times New Roman"/>
          <w:sz w:val="28"/>
          <w:szCs w:val="28"/>
        </w:rPr>
        <w:t>образцы</w:t>
      </w:r>
      <w:r w:rsidRPr="0062562A">
        <w:rPr>
          <w:rFonts w:ascii="Times New Roman" w:hAnsi="Times New Roman" w:cs="Times New Roman"/>
          <w:sz w:val="28"/>
          <w:szCs w:val="28"/>
        </w:rPr>
        <w:t xml:space="preserve"> заполненного избирательного бюллетеня, в котором должны быть приведены варианты заполнения избирательного бюллетеня и которые не должны содержать фамилии кандидатов, зарегистрированных в данном избирательном округе;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3) решение главы местной администрации об образовании избирательного участка и его границах;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4) решение ТИК о формировании состава УИК и назначении ее председателя, состав УИК;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5) 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Размещенные на информационном стенде материалы не должны содержать признаки предвыборной агитации.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F20" w:rsidRPr="0062562A" w:rsidRDefault="008E547C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47F20" w:rsidRPr="0062562A">
        <w:rPr>
          <w:rFonts w:ascii="Times New Roman" w:hAnsi="Times New Roman" w:cs="Times New Roman"/>
          <w:b/>
          <w:sz w:val="28"/>
          <w:szCs w:val="28"/>
        </w:rPr>
        <w:t>.2. Дополнительное оборудование избирательного участка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1) Вывеска с указанием номера избирательного участка на здании, в котором располагается помещение для голосования.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2) Вывеска с указанием часов работы на входе в помещение УИК.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3) Государственная символика и символика субъекта Российской Федерации</w:t>
      </w:r>
      <w:r w:rsidRPr="006256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562A">
        <w:rPr>
          <w:rFonts w:ascii="Times New Roman" w:hAnsi="Times New Roman" w:cs="Times New Roman"/>
          <w:sz w:val="28"/>
          <w:szCs w:val="28"/>
        </w:rPr>
        <w:t>-</w:t>
      </w:r>
      <w:r w:rsidRPr="006256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2562A">
        <w:rPr>
          <w:rFonts w:ascii="Times New Roman" w:hAnsi="Times New Roman" w:cs="Times New Roman"/>
          <w:sz w:val="28"/>
          <w:szCs w:val="28"/>
        </w:rPr>
        <w:t xml:space="preserve">Государственный флаг Российской Федерации, </w:t>
      </w:r>
      <w:r w:rsidRPr="0062562A">
        <w:rPr>
          <w:rFonts w:ascii="Times New Roman" w:hAnsi="Times New Roman" w:cs="Times New Roman"/>
          <w:sz w:val="28"/>
          <w:szCs w:val="28"/>
        </w:rPr>
        <w:lastRenderedPageBreak/>
        <w:t>Государственный герб Российской Федерации, флаг субъекта Российской Федерации, герб субъекта Российской Федерации.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4) Стрелки-указатели в здании на пути следования от входа в здание до помещения для голосования.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6) Техническое оборудование: столы письменные, стулья, шкафы для бумаг и одежды, сейф или металлический шкаф, материалы для опечатывания ящиков для голосования и избирательной документации, печать УИК, калькулятор, канцелярские принадлежности, телефон.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7) Лупа для слабовидящих избирателей.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A">
        <w:rPr>
          <w:rFonts w:ascii="Times New Roman" w:hAnsi="Times New Roman" w:cs="Times New Roman"/>
          <w:sz w:val="28"/>
          <w:szCs w:val="28"/>
        </w:rPr>
        <w:t>8) По возможности необходимы: настенные (настольные) часы, компьютер с принтером, копировальный аппарат, оборудование для музыкального оформления в день голосования, противопожарные средства, аварийное освещение.</w:t>
      </w:r>
    </w:p>
    <w:p w:rsidR="00B47F20" w:rsidRPr="00066ED4" w:rsidRDefault="008E547C" w:rsidP="006256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ED4">
        <w:rPr>
          <w:rFonts w:ascii="Times New Roman" w:hAnsi="Times New Roman" w:cs="Times New Roman"/>
          <w:iCs/>
          <w:sz w:val="28"/>
          <w:szCs w:val="28"/>
        </w:rPr>
        <w:t>1.3.</w:t>
      </w:r>
      <w:r w:rsidR="00B47F20" w:rsidRPr="00066ED4">
        <w:rPr>
          <w:rFonts w:ascii="Times New Roman" w:hAnsi="Times New Roman" w:cs="Times New Roman"/>
          <w:iCs/>
          <w:sz w:val="28"/>
          <w:szCs w:val="28"/>
        </w:rPr>
        <w:t>3. </w:t>
      </w:r>
      <w:r w:rsidR="00420F26" w:rsidRPr="00066ED4">
        <w:rPr>
          <w:rFonts w:ascii="Times New Roman" w:hAnsi="Times New Roman" w:cs="Times New Roman"/>
          <w:iCs/>
          <w:sz w:val="28"/>
          <w:szCs w:val="28"/>
        </w:rPr>
        <w:t>С</w:t>
      </w:r>
      <w:r w:rsidR="00B47F20" w:rsidRPr="00066ED4">
        <w:rPr>
          <w:rFonts w:ascii="Times New Roman" w:hAnsi="Times New Roman" w:cs="Times New Roman"/>
          <w:iCs/>
          <w:sz w:val="28"/>
          <w:szCs w:val="28"/>
        </w:rPr>
        <w:t>хема размещения в помещении для голосования рабочих мест членов участковой избирательной комиссии, технологического</w:t>
      </w:r>
      <w:r w:rsidR="00420F26" w:rsidRPr="00066E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7F20" w:rsidRPr="00066ED4">
        <w:rPr>
          <w:rFonts w:ascii="Times New Roman" w:hAnsi="Times New Roman" w:cs="Times New Roman"/>
          <w:iCs/>
          <w:sz w:val="28"/>
          <w:szCs w:val="28"/>
        </w:rPr>
        <w:t>оборудования и лиц, присутствующих при проведении голосования</w:t>
      </w:r>
      <w:r w:rsidR="00420F26" w:rsidRPr="00066ED4">
        <w:rPr>
          <w:rFonts w:ascii="Times New Roman" w:hAnsi="Times New Roman" w:cs="Times New Roman"/>
          <w:iCs/>
          <w:sz w:val="28"/>
          <w:szCs w:val="28"/>
        </w:rPr>
        <w:t xml:space="preserve"> утверждается решением участковой комиссии.</w:t>
      </w:r>
    </w:p>
    <w:p w:rsidR="00B47F20" w:rsidRPr="0062562A" w:rsidRDefault="00B47F20" w:rsidP="0062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7F20" w:rsidRPr="0062562A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474"/>
    <w:multiLevelType w:val="hybridMultilevel"/>
    <w:tmpl w:val="B29A4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FE"/>
    <w:rsid w:val="00066ED4"/>
    <w:rsid w:val="000F2F47"/>
    <w:rsid w:val="001207C3"/>
    <w:rsid w:val="001549A1"/>
    <w:rsid w:val="00205A2A"/>
    <w:rsid w:val="00243604"/>
    <w:rsid w:val="002E3060"/>
    <w:rsid w:val="00420F26"/>
    <w:rsid w:val="005060BD"/>
    <w:rsid w:val="005E3D19"/>
    <w:rsid w:val="005E6C8D"/>
    <w:rsid w:val="0062562A"/>
    <w:rsid w:val="00695A5C"/>
    <w:rsid w:val="006A2A7E"/>
    <w:rsid w:val="00831E72"/>
    <w:rsid w:val="0087014E"/>
    <w:rsid w:val="008E547C"/>
    <w:rsid w:val="009146FD"/>
    <w:rsid w:val="00AA1BFE"/>
    <w:rsid w:val="00AB2EBA"/>
    <w:rsid w:val="00AF3F93"/>
    <w:rsid w:val="00B47F20"/>
    <w:rsid w:val="00B86BE0"/>
    <w:rsid w:val="00B91D56"/>
    <w:rsid w:val="00BD6D07"/>
    <w:rsid w:val="00C32F67"/>
    <w:rsid w:val="00C9491C"/>
    <w:rsid w:val="00DD24B6"/>
    <w:rsid w:val="00E94414"/>
    <w:rsid w:val="00E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93"/>
  </w:style>
  <w:style w:type="paragraph" w:styleId="1">
    <w:name w:val="heading 1"/>
    <w:basedOn w:val="a"/>
    <w:next w:val="a"/>
    <w:link w:val="10"/>
    <w:uiPriority w:val="99"/>
    <w:qFormat/>
    <w:rsid w:val="00B4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B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1BFE"/>
  </w:style>
  <w:style w:type="character" w:styleId="a5">
    <w:name w:val="FollowedHyperlink"/>
    <w:basedOn w:val="a0"/>
    <w:uiPriority w:val="99"/>
    <w:semiHidden/>
    <w:unhideWhenUsed/>
    <w:rsid w:val="00AA1BFE"/>
    <w:rPr>
      <w:color w:val="800080" w:themeColor="followedHyperlink"/>
      <w:u w:val="single"/>
    </w:rPr>
  </w:style>
  <w:style w:type="paragraph" w:customStyle="1" w:styleId="a6">
    <w:name w:val="глава справочника"/>
    <w:basedOn w:val="1"/>
    <w:autoRedefine/>
    <w:rsid w:val="00B47F20"/>
    <w:pPr>
      <w:keepNext w:val="0"/>
      <w:keepLines w:val="0"/>
      <w:suppressAutoHyphens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paragraph" w:customStyle="1" w:styleId="a7">
    <w:name w:val="пункт главы"/>
    <w:basedOn w:val="a"/>
    <w:autoRedefine/>
    <w:rsid w:val="00B47F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8">
    <w:name w:val="Стиль"/>
    <w:rsid w:val="00B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1"/>
    <w:qFormat/>
    <w:rsid w:val="00B47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7F20"/>
    <w:rPr>
      <w:b/>
      <w:bCs/>
    </w:rPr>
  </w:style>
  <w:style w:type="character" w:customStyle="1" w:styleId="ab">
    <w:name w:val="Цветовое выделение"/>
    <w:uiPriority w:val="99"/>
    <w:rsid w:val="00B47F20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47F2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47F2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B47F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47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3B62EE96199F41B94107FADE8BBE971C4CAA4477D0B5BF2C75D351E92BA09F601E2217D0F555Dv2HDM" TargetMode="External"/><Relationship Id="rId5" Type="http://schemas.openxmlformats.org/officeDocument/2006/relationships/hyperlink" Target="consultantplus://offline/ref=0C33B62EE96199F41B94107FADE8BBE971C4CAA4477D0B5BF2C75D351E92BA09F601E2217D0F555Dv2H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121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10</cp:revision>
  <dcterms:created xsi:type="dcterms:W3CDTF">2018-10-24T09:29:00Z</dcterms:created>
  <dcterms:modified xsi:type="dcterms:W3CDTF">2018-12-07T09:07:00Z</dcterms:modified>
</cp:coreProperties>
</file>