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10973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A10973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10973" w:rsidRDefault="00A1679D" w:rsidP="00A1679D">
      <w:pPr>
        <w:pStyle w:val="2"/>
        <w:rPr>
          <w:b/>
          <w:bCs/>
          <w:sz w:val="32"/>
          <w:szCs w:val="32"/>
        </w:rPr>
      </w:pPr>
      <w:r w:rsidRPr="00A10973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A10973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A10973">
        <w:rPr>
          <w:b/>
          <w:spacing w:val="60"/>
          <w:sz w:val="34"/>
          <w:szCs w:val="34"/>
        </w:rPr>
        <w:t>РЕШЕНИЕ</w:t>
      </w:r>
    </w:p>
    <w:p w:rsidR="00765169" w:rsidRPr="004053DF" w:rsidRDefault="00765169" w:rsidP="00A1679D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7E458F" w:rsidTr="007E458F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458F" w:rsidRDefault="007E458F" w:rsidP="007E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 2019 г.</w:t>
            </w:r>
          </w:p>
        </w:tc>
        <w:tc>
          <w:tcPr>
            <w:tcW w:w="5386" w:type="dxa"/>
            <w:hideMark/>
          </w:tcPr>
          <w:p w:rsidR="007E458F" w:rsidRDefault="007E45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458F" w:rsidRDefault="007E458F" w:rsidP="0082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</w:t>
            </w:r>
            <w:r w:rsidRPr="00822C13">
              <w:rPr>
                <w:sz w:val="28"/>
                <w:szCs w:val="28"/>
              </w:rPr>
              <w:t>48</w:t>
            </w:r>
            <w:r w:rsidR="00822C13">
              <w:rPr>
                <w:sz w:val="28"/>
                <w:szCs w:val="28"/>
              </w:rPr>
              <w:t>6</w:t>
            </w:r>
          </w:p>
        </w:tc>
      </w:tr>
    </w:tbl>
    <w:p w:rsidR="00A1679D" w:rsidRDefault="00A1679D" w:rsidP="00A1679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44455E" w:rsidRDefault="0044455E" w:rsidP="0044455E">
      <w:pPr>
        <w:pStyle w:val="a8"/>
        <w:spacing w:after="0"/>
        <w:jc w:val="center"/>
        <w:rPr>
          <w:b/>
          <w:sz w:val="28"/>
        </w:rPr>
      </w:pPr>
    </w:p>
    <w:p w:rsidR="008D346F" w:rsidRPr="00AC1191" w:rsidRDefault="008D346F" w:rsidP="005972D2">
      <w:pPr>
        <w:pStyle w:val="a8"/>
        <w:tabs>
          <w:tab w:val="left" w:pos="0"/>
        </w:tabs>
        <w:spacing w:after="0"/>
        <w:ind w:right="-2"/>
        <w:jc w:val="center"/>
        <w:rPr>
          <w:b/>
          <w:sz w:val="28"/>
          <w:szCs w:val="28"/>
        </w:rPr>
      </w:pPr>
      <w:r w:rsidRPr="008D346F">
        <w:rPr>
          <w:b/>
          <w:sz w:val="28"/>
          <w:szCs w:val="28"/>
        </w:rPr>
        <w:t xml:space="preserve">О проведении в </w:t>
      </w:r>
      <w:r w:rsidR="005972D2" w:rsidRPr="005972D2">
        <w:rPr>
          <w:b/>
          <w:bCs/>
          <w:sz w:val="28"/>
          <w:szCs w:val="28"/>
        </w:rPr>
        <w:t>муниципальном образовании Кущевский район</w:t>
      </w:r>
      <w:r w:rsidR="00AC1191">
        <w:rPr>
          <w:b/>
          <w:bCs/>
          <w:sz w:val="28"/>
          <w:szCs w:val="28"/>
        </w:rPr>
        <w:br/>
        <w:t xml:space="preserve"> политической игры для неравнодушной молодежи </w:t>
      </w:r>
      <w:r w:rsidR="00AC1191">
        <w:rPr>
          <w:b/>
          <w:bCs/>
          <w:sz w:val="28"/>
          <w:szCs w:val="28"/>
        </w:rPr>
        <w:br/>
        <w:t>«Правовой калейдоскоп»</w:t>
      </w:r>
    </w:p>
    <w:p w:rsidR="008D346F" w:rsidRPr="003A46EA" w:rsidRDefault="008D346F" w:rsidP="008D346F">
      <w:pPr>
        <w:rPr>
          <w:szCs w:val="28"/>
        </w:rPr>
      </w:pPr>
    </w:p>
    <w:p w:rsidR="008D346F" w:rsidRPr="008D346F" w:rsidRDefault="008D346F" w:rsidP="007E45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346F">
        <w:rPr>
          <w:sz w:val="28"/>
          <w:szCs w:val="28"/>
        </w:rPr>
        <w:t xml:space="preserve">В соответствии </w:t>
      </w:r>
      <w:r w:rsidR="00A957DF">
        <w:rPr>
          <w:sz w:val="28"/>
          <w:szCs w:val="28"/>
        </w:rPr>
        <w:t xml:space="preserve">с </w:t>
      </w:r>
      <w:r w:rsidR="000A0A4C" w:rsidRPr="007E458F">
        <w:rPr>
          <w:sz w:val="28"/>
          <w:szCs w:val="28"/>
        </w:rPr>
        <w:t>решени</w:t>
      </w:r>
      <w:r w:rsidR="007E458F" w:rsidRPr="007E458F">
        <w:rPr>
          <w:sz w:val="28"/>
          <w:szCs w:val="28"/>
        </w:rPr>
        <w:t>ями</w:t>
      </w:r>
      <w:r w:rsidR="000A0A4C" w:rsidRPr="007E458F">
        <w:rPr>
          <w:sz w:val="28"/>
          <w:szCs w:val="28"/>
        </w:rPr>
        <w:t xml:space="preserve"> территориальной избирательной коми</w:t>
      </w:r>
      <w:r w:rsidR="000A0A4C" w:rsidRPr="007E458F">
        <w:rPr>
          <w:sz w:val="28"/>
          <w:szCs w:val="28"/>
        </w:rPr>
        <w:t>с</w:t>
      </w:r>
      <w:r w:rsidR="000A0A4C" w:rsidRPr="007E458F">
        <w:rPr>
          <w:sz w:val="28"/>
          <w:szCs w:val="28"/>
        </w:rPr>
        <w:t xml:space="preserve">сии Кущевская от </w:t>
      </w:r>
      <w:r w:rsidR="007E458F" w:rsidRPr="007E458F">
        <w:rPr>
          <w:sz w:val="28"/>
          <w:szCs w:val="28"/>
        </w:rPr>
        <w:t xml:space="preserve">25 января 2019 </w:t>
      </w:r>
      <w:r w:rsidR="000A0A4C" w:rsidRPr="007E458F">
        <w:rPr>
          <w:sz w:val="28"/>
          <w:szCs w:val="28"/>
        </w:rPr>
        <w:t xml:space="preserve">года </w:t>
      </w:r>
      <w:r w:rsidR="00714B0D" w:rsidRPr="007E458F">
        <w:rPr>
          <w:sz w:val="28"/>
          <w:szCs w:val="28"/>
        </w:rPr>
        <w:t xml:space="preserve">№ </w:t>
      </w:r>
      <w:r w:rsidR="007E458F" w:rsidRPr="007E458F">
        <w:rPr>
          <w:sz w:val="28"/>
          <w:szCs w:val="28"/>
        </w:rPr>
        <w:t xml:space="preserve">83/482 </w:t>
      </w:r>
      <w:r w:rsidR="000A0A4C" w:rsidRPr="007E458F">
        <w:rPr>
          <w:sz w:val="28"/>
          <w:szCs w:val="28"/>
        </w:rPr>
        <w:t>«</w:t>
      </w:r>
      <w:r w:rsidR="004053DF" w:rsidRPr="007E458F">
        <w:rPr>
          <w:sz w:val="28"/>
          <w:szCs w:val="28"/>
        </w:rPr>
        <w:t>О Плане основных мер</w:t>
      </w:r>
      <w:r w:rsidR="004053DF" w:rsidRPr="007E458F">
        <w:rPr>
          <w:sz w:val="28"/>
          <w:szCs w:val="28"/>
        </w:rPr>
        <w:t>о</w:t>
      </w:r>
      <w:r w:rsidR="004053DF" w:rsidRPr="007E458F">
        <w:rPr>
          <w:sz w:val="28"/>
          <w:szCs w:val="28"/>
        </w:rPr>
        <w:t>приятий территориальной избирательной комиссии Кущевская по повыш</w:t>
      </w:r>
      <w:r w:rsidR="004053DF" w:rsidRPr="007E458F">
        <w:rPr>
          <w:sz w:val="28"/>
          <w:szCs w:val="28"/>
        </w:rPr>
        <w:t>е</w:t>
      </w:r>
      <w:r w:rsidR="004053DF" w:rsidRPr="007E458F">
        <w:rPr>
          <w:sz w:val="28"/>
          <w:szCs w:val="28"/>
        </w:rPr>
        <w:t xml:space="preserve">нию правовой культуры избирателей (участников референдума) </w:t>
      </w:r>
      <w:r w:rsidR="004053DF" w:rsidRPr="009732A7">
        <w:rPr>
          <w:sz w:val="28"/>
          <w:szCs w:val="28"/>
        </w:rPr>
        <w:t>и других участников избирательного процесса, обучению кадров избирательных к</w:t>
      </w:r>
      <w:r w:rsidR="004053DF" w:rsidRPr="009732A7">
        <w:rPr>
          <w:sz w:val="28"/>
          <w:szCs w:val="28"/>
        </w:rPr>
        <w:t>о</w:t>
      </w:r>
      <w:r w:rsidR="004053DF" w:rsidRPr="009732A7">
        <w:rPr>
          <w:sz w:val="28"/>
          <w:szCs w:val="28"/>
        </w:rPr>
        <w:t>миссий на 201</w:t>
      </w:r>
      <w:r w:rsidR="007E458F">
        <w:rPr>
          <w:sz w:val="28"/>
          <w:szCs w:val="28"/>
        </w:rPr>
        <w:t>9</w:t>
      </w:r>
      <w:r w:rsidR="004053DF" w:rsidRPr="009732A7">
        <w:rPr>
          <w:sz w:val="28"/>
          <w:szCs w:val="28"/>
        </w:rPr>
        <w:t xml:space="preserve"> год</w:t>
      </w:r>
      <w:r w:rsidR="004053DF">
        <w:rPr>
          <w:sz w:val="28"/>
          <w:szCs w:val="28"/>
        </w:rPr>
        <w:t>»</w:t>
      </w:r>
      <w:r w:rsidR="007E458F">
        <w:rPr>
          <w:sz w:val="28"/>
          <w:szCs w:val="28"/>
        </w:rPr>
        <w:t xml:space="preserve"> и № </w:t>
      </w:r>
      <w:r w:rsidR="007E458F" w:rsidRPr="007E458F">
        <w:rPr>
          <w:sz w:val="28"/>
          <w:szCs w:val="28"/>
        </w:rPr>
        <w:t>83/483</w:t>
      </w:r>
      <w:r w:rsidR="007E458F" w:rsidRPr="00E94001">
        <w:rPr>
          <w:sz w:val="28"/>
          <w:szCs w:val="28"/>
        </w:rPr>
        <w:t xml:space="preserve"> </w:t>
      </w:r>
      <w:r w:rsidR="007E458F">
        <w:rPr>
          <w:sz w:val="28"/>
          <w:szCs w:val="28"/>
        </w:rPr>
        <w:t>«</w:t>
      </w:r>
      <w:r w:rsidR="007E458F" w:rsidRPr="007E458F">
        <w:rPr>
          <w:sz w:val="28"/>
          <w:szCs w:val="28"/>
        </w:rPr>
        <w:t>О проведении Дня молодого избирателя в муниципальном образовании Кущевский район</w:t>
      </w:r>
      <w:r w:rsidR="007E458F">
        <w:rPr>
          <w:sz w:val="28"/>
          <w:szCs w:val="28"/>
        </w:rPr>
        <w:t>»</w:t>
      </w:r>
      <w:r w:rsidR="009A11B1">
        <w:rPr>
          <w:sz w:val="28"/>
          <w:szCs w:val="28"/>
        </w:rPr>
        <w:t xml:space="preserve"> </w:t>
      </w:r>
      <w:r w:rsidRPr="00E94001">
        <w:rPr>
          <w:sz w:val="28"/>
          <w:szCs w:val="28"/>
        </w:rPr>
        <w:t xml:space="preserve">территориальная </w:t>
      </w:r>
      <w:r w:rsidRPr="00E94001">
        <w:rPr>
          <w:bCs/>
          <w:sz w:val="28"/>
          <w:szCs w:val="28"/>
        </w:rPr>
        <w:t>избир</w:t>
      </w:r>
      <w:r w:rsidRPr="00E94001">
        <w:rPr>
          <w:bCs/>
          <w:sz w:val="28"/>
          <w:szCs w:val="28"/>
        </w:rPr>
        <w:t>а</w:t>
      </w:r>
      <w:r w:rsidRPr="00E94001">
        <w:rPr>
          <w:bCs/>
          <w:sz w:val="28"/>
          <w:szCs w:val="28"/>
        </w:rPr>
        <w:t>тельная к</w:t>
      </w:r>
      <w:r w:rsidRPr="008D346F">
        <w:rPr>
          <w:bCs/>
          <w:sz w:val="28"/>
          <w:szCs w:val="28"/>
        </w:rPr>
        <w:t xml:space="preserve">омиссия Кущевская </w:t>
      </w:r>
      <w:r w:rsidRPr="008D346F">
        <w:rPr>
          <w:sz w:val="28"/>
          <w:szCs w:val="28"/>
        </w:rPr>
        <w:t>РЕШИЛА:</w:t>
      </w:r>
      <w:proofErr w:type="gramEnd"/>
    </w:p>
    <w:p w:rsidR="0021277A" w:rsidRPr="005972D2" w:rsidRDefault="0021277A" w:rsidP="005972D2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5972D2">
        <w:rPr>
          <w:sz w:val="28"/>
          <w:szCs w:val="28"/>
        </w:rPr>
        <w:t xml:space="preserve">1. Провести в период с </w:t>
      </w:r>
      <w:r w:rsidR="007E458F">
        <w:rPr>
          <w:sz w:val="28"/>
          <w:szCs w:val="28"/>
        </w:rPr>
        <w:t>15 по 28</w:t>
      </w:r>
      <w:r w:rsidRPr="005972D2">
        <w:rPr>
          <w:sz w:val="28"/>
          <w:szCs w:val="28"/>
        </w:rPr>
        <w:t xml:space="preserve"> февраля 201</w:t>
      </w:r>
      <w:r w:rsidR="007E458F">
        <w:rPr>
          <w:sz w:val="28"/>
          <w:szCs w:val="28"/>
        </w:rPr>
        <w:t>9</w:t>
      </w:r>
      <w:r w:rsidRPr="005972D2">
        <w:rPr>
          <w:sz w:val="28"/>
          <w:szCs w:val="28"/>
        </w:rPr>
        <w:t xml:space="preserve"> года в </w:t>
      </w:r>
      <w:proofErr w:type="gramStart"/>
      <w:r w:rsidRPr="005972D2">
        <w:rPr>
          <w:bCs/>
          <w:sz w:val="28"/>
          <w:szCs w:val="28"/>
        </w:rPr>
        <w:t>муниципальном</w:t>
      </w:r>
      <w:proofErr w:type="gramEnd"/>
      <w:r w:rsidRPr="005972D2">
        <w:rPr>
          <w:bCs/>
          <w:sz w:val="28"/>
          <w:szCs w:val="28"/>
        </w:rPr>
        <w:t xml:space="preserve"> </w:t>
      </w:r>
      <w:proofErr w:type="gramStart"/>
      <w:r w:rsidRPr="005972D2">
        <w:rPr>
          <w:bCs/>
          <w:sz w:val="28"/>
          <w:szCs w:val="28"/>
        </w:rPr>
        <w:t>образовании</w:t>
      </w:r>
      <w:proofErr w:type="gramEnd"/>
      <w:r w:rsidRPr="005972D2">
        <w:rPr>
          <w:bCs/>
          <w:sz w:val="28"/>
          <w:szCs w:val="28"/>
        </w:rPr>
        <w:t xml:space="preserve"> Кущевский район</w:t>
      </w:r>
      <w:r w:rsidRPr="005972D2">
        <w:rPr>
          <w:sz w:val="28"/>
          <w:szCs w:val="28"/>
        </w:rPr>
        <w:t xml:space="preserve"> </w:t>
      </w:r>
      <w:r w:rsidR="00AC1191">
        <w:rPr>
          <w:sz w:val="28"/>
          <w:szCs w:val="28"/>
        </w:rPr>
        <w:t>политическую игру для неравнодушной м</w:t>
      </w:r>
      <w:r w:rsidR="00AC1191">
        <w:rPr>
          <w:sz w:val="28"/>
          <w:szCs w:val="28"/>
        </w:rPr>
        <w:t>о</w:t>
      </w:r>
      <w:r w:rsidR="00AC1191">
        <w:rPr>
          <w:sz w:val="28"/>
          <w:szCs w:val="28"/>
        </w:rPr>
        <w:t>лодежи «Правовой калейдоскоп»</w:t>
      </w:r>
      <w:r w:rsidRPr="005972D2">
        <w:rPr>
          <w:sz w:val="28"/>
          <w:szCs w:val="28"/>
        </w:rPr>
        <w:t xml:space="preserve">. </w:t>
      </w:r>
    </w:p>
    <w:p w:rsidR="0021277A" w:rsidRPr="005972D2" w:rsidRDefault="0021277A" w:rsidP="005972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72D2">
        <w:rPr>
          <w:sz w:val="28"/>
          <w:szCs w:val="28"/>
        </w:rPr>
        <w:t xml:space="preserve">2. Утвердить </w:t>
      </w:r>
      <w:r w:rsidR="00AC1191">
        <w:rPr>
          <w:sz w:val="28"/>
          <w:szCs w:val="28"/>
        </w:rPr>
        <w:t>Положение  о проведении политической игры для нера</w:t>
      </w:r>
      <w:r w:rsidR="00AC1191">
        <w:rPr>
          <w:sz w:val="28"/>
          <w:szCs w:val="28"/>
        </w:rPr>
        <w:t>в</w:t>
      </w:r>
      <w:r w:rsidR="00AC1191">
        <w:rPr>
          <w:sz w:val="28"/>
          <w:szCs w:val="28"/>
        </w:rPr>
        <w:t>нодушной молодежи «Правовой калейдоскоп»</w:t>
      </w:r>
      <w:r w:rsidR="00AC1191" w:rsidRPr="005972D2">
        <w:rPr>
          <w:sz w:val="28"/>
          <w:szCs w:val="28"/>
        </w:rPr>
        <w:t xml:space="preserve"> </w:t>
      </w:r>
      <w:r w:rsidRPr="005972D2">
        <w:rPr>
          <w:sz w:val="28"/>
          <w:szCs w:val="28"/>
        </w:rPr>
        <w:t>(прилагается).</w:t>
      </w:r>
    </w:p>
    <w:p w:rsidR="00765169" w:rsidRDefault="00765169" w:rsidP="00765169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управлению образования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образования Кущевский район, отделу по делам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 администрации муниципального образования Кущевский район.</w:t>
      </w:r>
    </w:p>
    <w:p w:rsidR="0021277A" w:rsidRPr="005972D2" w:rsidRDefault="00765169" w:rsidP="005972D2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77A" w:rsidRPr="005972D2">
        <w:rPr>
          <w:sz w:val="28"/>
          <w:szCs w:val="28"/>
        </w:rPr>
        <w:t>. </w:t>
      </w:r>
      <w:proofErr w:type="gramStart"/>
      <w:r w:rsidR="0021277A" w:rsidRPr="005972D2">
        <w:rPr>
          <w:sz w:val="28"/>
          <w:szCs w:val="28"/>
        </w:rPr>
        <w:t>Разместить</w:t>
      </w:r>
      <w:proofErr w:type="gramEnd"/>
      <w:r w:rsidR="0021277A" w:rsidRPr="005972D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21277A" w:rsidRPr="005972D2">
        <w:rPr>
          <w:sz w:val="28"/>
          <w:szCs w:val="28"/>
        </w:rPr>
        <w:t xml:space="preserve"> решение </w:t>
      </w:r>
      <w:r w:rsidRPr="005972D2">
        <w:rPr>
          <w:sz w:val="28"/>
          <w:szCs w:val="28"/>
        </w:rPr>
        <w:t>на сайте территориальной избир</w:t>
      </w:r>
      <w:r w:rsidRPr="005972D2">
        <w:rPr>
          <w:sz w:val="28"/>
          <w:szCs w:val="28"/>
        </w:rPr>
        <w:t>а</w:t>
      </w:r>
      <w:r w:rsidRPr="005972D2">
        <w:rPr>
          <w:sz w:val="28"/>
          <w:szCs w:val="28"/>
        </w:rPr>
        <w:t xml:space="preserve">тельной комиссии Кущевская </w:t>
      </w:r>
      <w:r w:rsidR="0021277A" w:rsidRPr="005972D2">
        <w:rPr>
          <w:sz w:val="28"/>
          <w:szCs w:val="28"/>
        </w:rPr>
        <w:t>в информационно-телекоммуникационной сети «Интернет».</w:t>
      </w:r>
    </w:p>
    <w:p w:rsidR="0021277A" w:rsidRPr="005972D2" w:rsidRDefault="00765169" w:rsidP="005972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277A" w:rsidRPr="005972D2">
        <w:rPr>
          <w:sz w:val="28"/>
          <w:szCs w:val="28"/>
        </w:rPr>
        <w:t xml:space="preserve">. Возложить </w:t>
      </w:r>
      <w:proofErr w:type="gramStart"/>
      <w:r w:rsidR="0021277A" w:rsidRPr="005972D2">
        <w:rPr>
          <w:sz w:val="28"/>
          <w:szCs w:val="28"/>
        </w:rPr>
        <w:t>контроль за</w:t>
      </w:r>
      <w:proofErr w:type="gramEnd"/>
      <w:r w:rsidR="0021277A" w:rsidRPr="005972D2">
        <w:rPr>
          <w:sz w:val="28"/>
          <w:szCs w:val="28"/>
        </w:rPr>
        <w:t xml:space="preserve"> выполнением настоящего решения на секр</w:t>
      </w:r>
      <w:r w:rsidR="0021277A" w:rsidRPr="005972D2">
        <w:rPr>
          <w:sz w:val="28"/>
          <w:szCs w:val="28"/>
        </w:rPr>
        <w:t>е</w:t>
      </w:r>
      <w:r w:rsidR="0021277A" w:rsidRPr="005972D2">
        <w:rPr>
          <w:sz w:val="28"/>
          <w:szCs w:val="28"/>
        </w:rPr>
        <w:t xml:space="preserve">таря территориальной избирательной комиссии Кущевская Л.Н.Старченко.  </w:t>
      </w:r>
    </w:p>
    <w:p w:rsidR="0044455E" w:rsidRPr="00CD5C81" w:rsidRDefault="0044455E" w:rsidP="0044455E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712167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lastRenderedPageBreak/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AB2F6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AB2F65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CA2102" w:rsidRDefault="0044455E" w:rsidP="00AB2F65">
            <w:pPr>
              <w:pStyle w:val="2"/>
              <w:jc w:val="right"/>
            </w:pPr>
            <w:r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AB2F65">
            <w:pPr>
              <w:jc w:val="right"/>
            </w:pPr>
          </w:p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712167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AB2F6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AB2F65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CA2102" w:rsidRDefault="00E168AA" w:rsidP="00AB2F65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Default="00701A75" w:rsidP="00493347">
      <w:pPr>
        <w:jc w:val="both"/>
        <w:rPr>
          <w:sz w:val="28"/>
          <w:szCs w:val="28"/>
        </w:rPr>
      </w:pPr>
      <w:r w:rsidRPr="00493347">
        <w:rPr>
          <w:sz w:val="28"/>
          <w:szCs w:val="28"/>
        </w:rPr>
        <w:tab/>
      </w:r>
    </w:p>
    <w:p w:rsidR="008D346F" w:rsidRDefault="008D346F" w:rsidP="00493347">
      <w:pPr>
        <w:jc w:val="both"/>
        <w:rPr>
          <w:sz w:val="28"/>
          <w:szCs w:val="28"/>
        </w:rPr>
        <w:sectPr w:rsidR="008D346F" w:rsidSect="009F6759">
          <w:headerReference w:type="even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6FCC" w:rsidRDefault="00776FCC" w:rsidP="00776FCC">
      <w:pPr>
        <w:ind w:left="4536"/>
        <w:jc w:val="center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776FCC" w:rsidRDefault="00776FCC" w:rsidP="00776FC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УТВЕЖДЕНО</w:t>
      </w:r>
    </w:p>
    <w:p w:rsidR="00776FCC" w:rsidRDefault="00776FCC" w:rsidP="00776FCC">
      <w:pPr>
        <w:ind w:left="4536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решением территориальной </w:t>
      </w:r>
      <w:r>
        <w:rPr>
          <w:sz w:val="28"/>
          <w:szCs w:val="28"/>
        </w:rPr>
        <w:br/>
        <w:t xml:space="preserve">избирательной комиссии Кущевская </w:t>
      </w:r>
      <w:r>
        <w:rPr>
          <w:sz w:val="28"/>
          <w:szCs w:val="28"/>
        </w:rPr>
        <w:br/>
        <w:t xml:space="preserve">от </w:t>
      </w:r>
      <w:r w:rsidR="007E458F">
        <w:rPr>
          <w:sz w:val="28"/>
          <w:szCs w:val="28"/>
        </w:rPr>
        <w:t>14 февраля 2019</w:t>
      </w:r>
      <w:r>
        <w:rPr>
          <w:sz w:val="28"/>
          <w:szCs w:val="28"/>
        </w:rPr>
        <w:t xml:space="preserve"> года № </w:t>
      </w:r>
      <w:r w:rsidR="007E458F">
        <w:rPr>
          <w:sz w:val="28"/>
          <w:szCs w:val="28"/>
        </w:rPr>
        <w:t>84/</w:t>
      </w:r>
      <w:r w:rsidR="00822C13">
        <w:rPr>
          <w:sz w:val="28"/>
          <w:szCs w:val="28"/>
        </w:rPr>
        <w:t>486</w:t>
      </w:r>
    </w:p>
    <w:p w:rsidR="00776FCC" w:rsidRPr="00776FCC" w:rsidRDefault="00776FCC" w:rsidP="00776FCC">
      <w:pPr>
        <w:jc w:val="center"/>
        <w:rPr>
          <w:b/>
          <w:caps/>
          <w:sz w:val="28"/>
          <w:szCs w:val="28"/>
        </w:rPr>
      </w:pPr>
    </w:p>
    <w:p w:rsidR="00776FCC" w:rsidRPr="00776FCC" w:rsidRDefault="00776FCC" w:rsidP="00776FCC">
      <w:pPr>
        <w:jc w:val="center"/>
        <w:rPr>
          <w:b/>
          <w:caps/>
          <w:sz w:val="28"/>
          <w:szCs w:val="28"/>
        </w:rPr>
      </w:pPr>
      <w:r w:rsidRPr="00776FCC">
        <w:rPr>
          <w:b/>
          <w:caps/>
          <w:sz w:val="28"/>
          <w:szCs w:val="28"/>
        </w:rPr>
        <w:t xml:space="preserve">Положение </w:t>
      </w:r>
    </w:p>
    <w:p w:rsidR="00776FCC" w:rsidRPr="00776FCC" w:rsidRDefault="00776FCC" w:rsidP="00776FCC">
      <w:pPr>
        <w:ind w:firstLine="709"/>
        <w:jc w:val="center"/>
        <w:rPr>
          <w:sz w:val="28"/>
          <w:szCs w:val="28"/>
        </w:rPr>
      </w:pPr>
      <w:r w:rsidRPr="00776FCC">
        <w:rPr>
          <w:sz w:val="28"/>
          <w:szCs w:val="28"/>
        </w:rPr>
        <w:t xml:space="preserve">о проведении политической Игры для неравнодушной молодежи </w:t>
      </w:r>
    </w:p>
    <w:p w:rsidR="00776FCC" w:rsidRPr="00776FCC" w:rsidRDefault="00776FCC" w:rsidP="00776FCC">
      <w:pPr>
        <w:ind w:firstLine="709"/>
        <w:jc w:val="center"/>
        <w:rPr>
          <w:sz w:val="28"/>
          <w:szCs w:val="28"/>
        </w:rPr>
      </w:pPr>
      <w:r w:rsidRPr="00776FCC">
        <w:rPr>
          <w:sz w:val="28"/>
          <w:szCs w:val="28"/>
        </w:rPr>
        <w:t>«Правовой калейдоскоп»</w:t>
      </w:r>
    </w:p>
    <w:p w:rsidR="00776FCC" w:rsidRPr="00776FCC" w:rsidRDefault="00776FCC" w:rsidP="00776FCC">
      <w:pPr>
        <w:ind w:firstLine="709"/>
        <w:jc w:val="center"/>
        <w:rPr>
          <w:sz w:val="28"/>
          <w:szCs w:val="28"/>
        </w:rPr>
      </w:pPr>
    </w:p>
    <w:p w:rsidR="007E458F" w:rsidRDefault="007E458F" w:rsidP="007E458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Политическая Игры для неравнодушной молодежи «Правовой калейд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скоп» (далее также - Игра) проводится в муниципальном образовании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щевской район в соответствии с решением территориальной избирательной комиссии Кущевская «О Плане основных мероприятий территориальной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бирательной комиссии Кущевская по повышению правовой культуры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рателей (участников референдума) и других участников избирательного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цесса, обучению кадров избирательных комиссий на 201</w:t>
      </w:r>
      <w:r w:rsidR="009A11B1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в рамках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к предстоящим выборам глав и депутатов</w:t>
      </w:r>
      <w:proofErr w:type="gramEnd"/>
      <w:r>
        <w:rPr>
          <w:sz w:val="28"/>
          <w:szCs w:val="28"/>
        </w:rPr>
        <w:t xml:space="preserve"> Советов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Кущевского района.</w:t>
      </w:r>
    </w:p>
    <w:p w:rsidR="007E458F" w:rsidRDefault="007E458F" w:rsidP="007E458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задачами мероприятия являются:</w:t>
      </w:r>
    </w:p>
    <w:p w:rsidR="007E458F" w:rsidRDefault="007E458F" w:rsidP="007E458F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t>- обучение молодых и будущих избирателей основам избирательного права и избирательного процесса;</w:t>
      </w:r>
    </w:p>
    <w:p w:rsidR="007E458F" w:rsidRDefault="007E458F" w:rsidP="007E458F">
      <w:pPr>
        <w:pStyle w:val="3"/>
        <w:spacing w:line="360" w:lineRule="auto"/>
        <w:ind w:firstLine="709"/>
        <w:rPr>
          <w:szCs w:val="28"/>
        </w:rPr>
      </w:pPr>
      <w:r>
        <w:rPr>
          <w:szCs w:val="28"/>
        </w:rPr>
        <w:t>- повышение интереса молодежи к участию в избирательных кампан</w:t>
      </w:r>
      <w:r>
        <w:rPr>
          <w:szCs w:val="28"/>
        </w:rPr>
        <w:t>и</w:t>
      </w:r>
      <w:r>
        <w:rPr>
          <w:szCs w:val="28"/>
        </w:rPr>
        <w:t>ях, проводимых на территории Кущевского района;</w:t>
      </w:r>
    </w:p>
    <w:p w:rsidR="007E458F" w:rsidRDefault="007E458F" w:rsidP="007E458F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поддержка молодежных инициатив, создание условий для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реализации правовых знаний, накопленных молодыми и будущими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бирателями;</w:t>
      </w:r>
    </w:p>
    <w:p w:rsidR="007E458F" w:rsidRDefault="007E458F" w:rsidP="007E458F">
      <w:pPr>
        <w:tabs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выявление молодых людей с активной жизненной позицией, высоким уровнем знаний в области избирательного права;</w:t>
      </w:r>
    </w:p>
    <w:p w:rsidR="007E458F" w:rsidRDefault="007E458F" w:rsidP="007E458F">
      <w:pPr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молодежного кадрового резерва избирательных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 Кущевского района.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Организаторы мероприятия: Территориальная избирательная комиссия Кущевская, управление образованием и отдел по делам молодежи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муниципального образования Кущевской район.  </w:t>
      </w:r>
    </w:p>
    <w:p w:rsidR="007E458F" w:rsidRDefault="007E458F" w:rsidP="007E458F">
      <w:pPr>
        <w:tabs>
          <w:tab w:val="left" w:pos="1440"/>
        </w:tabs>
        <w:spacing w:line="360" w:lineRule="auto"/>
        <w:ind w:firstLine="720"/>
        <w:jc w:val="both"/>
        <w:rPr>
          <w:sz w:val="28"/>
          <w:szCs w:val="28"/>
        </w:rPr>
      </w:pPr>
    </w:p>
    <w:p w:rsidR="007E458F" w:rsidRDefault="007E458F" w:rsidP="007E458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Участники мероприятия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принимают молодые и будущие избиратели: старшеклассники школ района, студенты средних профессиональных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района, представители общественных молодежных организаций. Возраст участников от 14 до 30 лет.</w:t>
      </w:r>
    </w:p>
    <w:p w:rsidR="007E458F" w:rsidRDefault="007E458F" w:rsidP="007E458F">
      <w:pPr>
        <w:pStyle w:val="a5"/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3. Регламент проведения</w:t>
      </w:r>
    </w:p>
    <w:p w:rsidR="007E458F" w:rsidRDefault="007E458F" w:rsidP="007E458F">
      <w:pPr>
        <w:pStyle w:val="21"/>
        <w:spacing w:line="360" w:lineRule="auto"/>
        <w:ind w:firstLine="709"/>
        <w:rPr>
          <w:b w:val="0"/>
          <w:szCs w:val="28"/>
        </w:rPr>
      </w:pPr>
      <w:r>
        <w:rPr>
          <w:szCs w:val="28"/>
        </w:rPr>
        <w:t>Мероприятие проводится в три этапа.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1-й этап</w:t>
      </w:r>
      <w:r>
        <w:rPr>
          <w:sz w:val="28"/>
          <w:szCs w:val="28"/>
        </w:rPr>
        <w:t xml:space="preserve">  политической Игры для неравнодушной молодежи «Правовой калейдоскоп» в Кущевском районе проводится в 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в срок с 1</w:t>
      </w:r>
      <w:r w:rsidR="00604CF5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по 22 февраля 2019 года. В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 формируются команды - молодежные политические партии со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им названием, символикой и предвыборной программой для участия в 3-м этапе Игры. Количество членов команды – до 5</w:t>
      </w:r>
      <w:r>
        <w:rPr>
          <w:szCs w:val="28"/>
        </w:rPr>
        <w:t> </w:t>
      </w:r>
      <w:r>
        <w:rPr>
          <w:sz w:val="28"/>
          <w:szCs w:val="28"/>
        </w:rPr>
        <w:t>человек.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состава команды проводится на основе конкурсных процедур (викторин, интеллектуальных игр, олимпиад и др.) на знание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положений федеральных законов от 12</w:t>
      </w:r>
      <w:r>
        <w:rPr>
          <w:szCs w:val="28"/>
        </w:rPr>
        <w:t> </w:t>
      </w:r>
      <w:r>
        <w:rPr>
          <w:sz w:val="28"/>
          <w:szCs w:val="28"/>
        </w:rPr>
        <w:t>июня 2002</w:t>
      </w:r>
      <w:r>
        <w:rPr>
          <w:szCs w:val="28"/>
        </w:rPr>
        <w:t> </w:t>
      </w:r>
      <w:r>
        <w:rPr>
          <w:sz w:val="28"/>
          <w:szCs w:val="28"/>
        </w:rPr>
        <w:t>года №</w:t>
      </w:r>
      <w:r>
        <w:rPr>
          <w:szCs w:val="28"/>
        </w:rPr>
        <w:t> </w:t>
      </w:r>
      <w:r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от 11 июля 2001 г. N 95-ФЗ «О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партиях», закона Краснодарского края от 26</w:t>
      </w:r>
      <w:r>
        <w:rPr>
          <w:szCs w:val="28"/>
        </w:rPr>
        <w:t> </w:t>
      </w:r>
      <w:r>
        <w:rPr>
          <w:sz w:val="28"/>
          <w:szCs w:val="28"/>
        </w:rPr>
        <w:t>декабря 2005</w:t>
      </w:r>
      <w:r>
        <w:rPr>
          <w:szCs w:val="28"/>
        </w:rPr>
        <w:t> </w:t>
      </w:r>
      <w:r>
        <w:rPr>
          <w:sz w:val="28"/>
          <w:szCs w:val="28"/>
        </w:rPr>
        <w:t>года №</w:t>
      </w:r>
      <w:r>
        <w:rPr>
          <w:szCs w:val="28"/>
        </w:rPr>
        <w:t> </w:t>
      </w:r>
      <w:r>
        <w:rPr>
          <w:sz w:val="28"/>
          <w:szCs w:val="28"/>
        </w:rPr>
        <w:t>966-КЗ «О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в Краснодарском крае» и особенностей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кампаний, проводимых в районе в 2019</w:t>
      </w:r>
      <w:r>
        <w:rPr>
          <w:szCs w:val="28"/>
        </w:rPr>
        <w:t> </w:t>
      </w:r>
      <w:r>
        <w:rPr>
          <w:sz w:val="28"/>
          <w:szCs w:val="28"/>
        </w:rPr>
        <w:t>году.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втором этапе Игры сформированные команды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районный Оргкомитет: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 партии;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агитационные материалы партии;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символику партии;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о деятельности партии.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на 2-й этап Игры представляются в территориальную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рательную комиссию Кущевская в срок до 22 февраля 2019 года.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2-й этап</w:t>
      </w:r>
      <w:r>
        <w:rPr>
          <w:sz w:val="28"/>
          <w:szCs w:val="28"/>
        </w:rPr>
        <w:t>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Кущевская в срок до 22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раля 2019  года своим решением образует районный Оргкомитет, в состав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включаются члены ТИК Кущевская, депутаты Совета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Кущевской район, представители местных отделений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тических партий, представители управления образованием, отдела по делам молодежи, управления культуры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Кущевской район. 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с 22 по 25 февраля 2019 года проводит оценку поданных на конкурс материалов с приглашением Лидеров партий. По решению районн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Оргкомитета в 3-й этап Игры проходит не более 7 команд (партий),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чивших наибольшее количество голосов.</w:t>
      </w:r>
    </w:p>
    <w:p w:rsidR="007E458F" w:rsidRDefault="007E458F" w:rsidP="007E458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отбора команд для участия в 3-м этапе Игры: 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полного пакета документов для участия в 3-м этапе;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видеоролика о деятельности партии;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красочные и содержательные агитационные материалы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тии;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полная и яркая информация о проведении Дня молодого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бирателя, о деятельности школьного ученического самоуправления.</w:t>
      </w:r>
    </w:p>
    <w:p w:rsidR="007E458F" w:rsidRDefault="007E458F" w:rsidP="007E45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Оргкомитета считается правомочным, если в нем принимает участие большинство е</w:t>
      </w:r>
      <w:r w:rsidR="00604CF5">
        <w:rPr>
          <w:sz w:val="28"/>
          <w:szCs w:val="28"/>
        </w:rPr>
        <w:t>го</w:t>
      </w:r>
      <w:r>
        <w:rPr>
          <w:sz w:val="28"/>
          <w:szCs w:val="28"/>
        </w:rPr>
        <w:t xml:space="preserve"> членов от установленного числа. Решение Оргк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принимается простым большинством голосов. При равенстве голосов голос председателя Оргкомитета является решающим. Результаты голосов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решения Оргкомитета заносятся в протокол, который подписывают все члены Оргкомитета, принимавшие участие в голосовании. 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3-й этап п</w:t>
      </w:r>
      <w:r>
        <w:rPr>
          <w:sz w:val="28"/>
          <w:szCs w:val="28"/>
        </w:rPr>
        <w:t xml:space="preserve">олитической Игры для неравнодушной молодежи «Правовой калейдоскоп» проводится в срок до 28 февраля 2019 года. В данном этапе участвуют команды – партии, а также могут участвовать группы поддержки команд численностью не более 15 человек. 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этап состоит из трех туров.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тур. Презентация команды (партии): видеоролик, выступление группы поддержки, представление агитационных материалов (до 5 минут на одну команду).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тур. Ответы команд на вопросы на знание законов «Об основных гарантиях избирательных прав и права на участие в референдуме граждан РФ»,</w:t>
      </w:r>
      <w:r w:rsidR="00604CF5" w:rsidRPr="00604CF5">
        <w:rPr>
          <w:sz w:val="28"/>
          <w:szCs w:val="28"/>
        </w:rPr>
        <w:t xml:space="preserve"> </w:t>
      </w:r>
      <w:r w:rsidR="00604CF5">
        <w:rPr>
          <w:sz w:val="28"/>
          <w:szCs w:val="28"/>
        </w:rPr>
        <w:t xml:space="preserve">«О политических партиях», </w:t>
      </w:r>
      <w:r>
        <w:rPr>
          <w:sz w:val="28"/>
          <w:szCs w:val="28"/>
        </w:rPr>
        <w:t xml:space="preserve"> «О муниципальных выборах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крае» (10 минут).</w:t>
      </w:r>
    </w:p>
    <w:p w:rsidR="007E458F" w:rsidRPr="00604CF5" w:rsidRDefault="007E458F" w:rsidP="007E458F">
      <w:pPr>
        <w:pStyle w:val="21"/>
        <w:spacing w:line="360" w:lineRule="auto"/>
        <w:ind w:firstLine="709"/>
        <w:rPr>
          <w:b w:val="0"/>
          <w:szCs w:val="28"/>
        </w:rPr>
      </w:pPr>
      <w:r w:rsidRPr="00604CF5">
        <w:rPr>
          <w:b w:val="0"/>
          <w:szCs w:val="28"/>
        </w:rPr>
        <w:t>3-й тур. Обращение Лидеров партий к избирателям на тему «Если я б</w:t>
      </w:r>
      <w:r w:rsidRPr="00604CF5">
        <w:rPr>
          <w:b w:val="0"/>
          <w:szCs w:val="28"/>
        </w:rPr>
        <w:t>у</w:t>
      </w:r>
      <w:r w:rsidRPr="00604CF5">
        <w:rPr>
          <w:b w:val="0"/>
          <w:szCs w:val="28"/>
        </w:rPr>
        <w:t xml:space="preserve">ду главой сельского округа» (до 2 минут). </w:t>
      </w:r>
    </w:p>
    <w:p w:rsidR="007E458F" w:rsidRPr="00604CF5" w:rsidRDefault="007E458F" w:rsidP="007E458F">
      <w:pPr>
        <w:pStyle w:val="21"/>
        <w:spacing w:line="360" w:lineRule="auto"/>
        <w:ind w:firstLine="709"/>
        <w:rPr>
          <w:b w:val="0"/>
          <w:szCs w:val="28"/>
        </w:rPr>
      </w:pPr>
      <w:r w:rsidRPr="00604CF5">
        <w:rPr>
          <w:b w:val="0"/>
          <w:szCs w:val="28"/>
        </w:rPr>
        <w:t>В программу проведения третьего этапа Игры могут быть включены дополнительные конкурсы, посвященные истории проведения выборов в России и на Кубани.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победителей конкурсной программы третьего этапа Игры формируется жюри в составе членов территориальной избирательной комиссии Кущевская, представителей управления образованием, отдела по делам молодежи, управления культуры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Кущевской район, Молодежного общественного совета при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ториальной избирательной комиссии Кущевская. В ходе третьего этапа Игры жюри оценивает выступление команд и лидеров, агитационные плакаты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 – партий.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место и время проведения 3-го этапа политической Игры для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равнодушной молодежи «Правовой калейдоскоп» определяется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рами Игры.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</w:p>
    <w:p w:rsidR="007E458F" w:rsidRDefault="007E458F" w:rsidP="007E45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Подведение итогов политической Игры для неравнодушной мол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дежи «Правовой калейдоскоп»</w:t>
      </w:r>
    </w:p>
    <w:p w:rsidR="007E458F" w:rsidRDefault="007E458F" w:rsidP="007E45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 Игры суммирует все баллы, полученные командами (партиями) при проведении 3-х туров третьего этапа Игры. </w:t>
      </w:r>
      <w:r>
        <w:rPr>
          <w:bCs/>
          <w:sz w:val="28"/>
          <w:szCs w:val="28"/>
        </w:rPr>
        <w:t>Победителями Игры являю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ся команды, занявшие по решению </w:t>
      </w:r>
      <w:r>
        <w:rPr>
          <w:sz w:val="28"/>
          <w:szCs w:val="28"/>
        </w:rPr>
        <w:t>жюри</w:t>
      </w:r>
      <w:r>
        <w:rPr>
          <w:bCs/>
          <w:sz w:val="28"/>
          <w:szCs w:val="28"/>
        </w:rPr>
        <w:t xml:space="preserve"> первое, второе и третье места.</w:t>
      </w:r>
      <w:r>
        <w:rPr>
          <w:sz w:val="28"/>
          <w:szCs w:val="28"/>
        </w:rPr>
        <w:t xml:space="preserve"> Ж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ри определяет: самую оригинальную партию, самого продвинутого </w:t>
      </w:r>
      <w:proofErr w:type="spellStart"/>
      <w:r>
        <w:rPr>
          <w:sz w:val="28"/>
          <w:szCs w:val="28"/>
        </w:rPr>
        <w:t>политл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дера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действенный </w:t>
      </w:r>
      <w:proofErr w:type="spellStart"/>
      <w:r>
        <w:rPr>
          <w:sz w:val="28"/>
          <w:szCs w:val="28"/>
        </w:rPr>
        <w:t>агитплакат</w:t>
      </w:r>
      <w:proofErr w:type="spellEnd"/>
      <w:r>
        <w:rPr>
          <w:sz w:val="28"/>
          <w:szCs w:val="28"/>
        </w:rPr>
        <w:t>.</w:t>
      </w:r>
    </w:p>
    <w:p w:rsidR="007E458F" w:rsidRDefault="007E458F" w:rsidP="007E45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458F" w:rsidRDefault="007E458F" w:rsidP="007E45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</w:p>
    <w:p w:rsidR="007E458F" w:rsidRDefault="007E458F" w:rsidP="007E45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политической Игры для неравнодушной молодежи «Пр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вовой калейдоскоп» награждаются дипломами и сувенирами. Кроме того,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тивные участники мероприятия могут быть также награждены дипломами и сувенирами.</w:t>
      </w:r>
    </w:p>
    <w:p w:rsidR="007E458F" w:rsidRDefault="007E458F" w:rsidP="007E458F"/>
    <w:p w:rsidR="008D346F" w:rsidRPr="00776FCC" w:rsidRDefault="008D346F" w:rsidP="00776FCC">
      <w:pPr>
        <w:pStyle w:val="a3"/>
        <w:tabs>
          <w:tab w:val="clear" w:pos="4153"/>
          <w:tab w:val="clear" w:pos="8306"/>
        </w:tabs>
        <w:ind w:left="9639" w:firstLine="0"/>
        <w:jc w:val="center"/>
        <w:rPr>
          <w:szCs w:val="28"/>
        </w:rPr>
      </w:pPr>
    </w:p>
    <w:sectPr w:rsidR="008D346F" w:rsidRPr="00776FCC" w:rsidSect="004053DF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97" w:rsidRDefault="00BD4D97">
      <w:r>
        <w:separator/>
      </w:r>
    </w:p>
  </w:endnote>
  <w:endnote w:type="continuationSeparator" w:id="0">
    <w:p w:rsidR="00BD4D97" w:rsidRDefault="00BD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97" w:rsidRDefault="00BD4D97">
      <w:r>
        <w:separator/>
      </w:r>
    </w:p>
  </w:footnote>
  <w:footnote w:type="continuationSeparator" w:id="0">
    <w:p w:rsidR="00BD4D97" w:rsidRDefault="00BD4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7A" w:rsidRDefault="005F3C9D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27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277A" w:rsidRDefault="002127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47" w:rsidRDefault="005F3C9D" w:rsidP="002B4A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49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4A47" w:rsidRDefault="00BD4D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956"/>
      <w:docPartObj>
        <w:docPartGallery w:val="Page Numbers (Top of Page)"/>
        <w:docPartUnique/>
      </w:docPartObj>
    </w:sdtPr>
    <w:sdtContent>
      <w:p w:rsidR="004053DF" w:rsidRDefault="005F3C9D">
        <w:pPr>
          <w:pStyle w:val="a3"/>
          <w:jc w:val="center"/>
        </w:pPr>
        <w:fldSimple w:instr=" PAGE   \* MERGEFORMAT ">
          <w:r w:rsidR="00822C13">
            <w:rPr>
              <w:noProof/>
            </w:rPr>
            <w:t>5</w:t>
          </w:r>
        </w:fldSimple>
      </w:p>
    </w:sdtContent>
  </w:sdt>
  <w:p w:rsidR="002B4A47" w:rsidRDefault="00BD4D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A55"/>
    <w:multiLevelType w:val="hybridMultilevel"/>
    <w:tmpl w:val="B18E11E8"/>
    <w:lvl w:ilvl="0" w:tplc="B27A8E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1356"/>
    <w:rsid w:val="00076A28"/>
    <w:rsid w:val="00077DF4"/>
    <w:rsid w:val="00085857"/>
    <w:rsid w:val="000A0A4C"/>
    <w:rsid w:val="000D78A1"/>
    <w:rsid w:val="00101EEE"/>
    <w:rsid w:val="00102E19"/>
    <w:rsid w:val="001055D3"/>
    <w:rsid w:val="00106348"/>
    <w:rsid w:val="001365C7"/>
    <w:rsid w:val="001405D7"/>
    <w:rsid w:val="0014261D"/>
    <w:rsid w:val="0021277A"/>
    <w:rsid w:val="002258FC"/>
    <w:rsid w:val="00232D98"/>
    <w:rsid w:val="002A6114"/>
    <w:rsid w:val="002E0330"/>
    <w:rsid w:val="003041F6"/>
    <w:rsid w:val="0032203B"/>
    <w:rsid w:val="00344CBA"/>
    <w:rsid w:val="0035107A"/>
    <w:rsid w:val="00395798"/>
    <w:rsid w:val="003A2C18"/>
    <w:rsid w:val="003B5511"/>
    <w:rsid w:val="003C38A0"/>
    <w:rsid w:val="003F0AF9"/>
    <w:rsid w:val="004053DF"/>
    <w:rsid w:val="004113DE"/>
    <w:rsid w:val="00440161"/>
    <w:rsid w:val="0044455E"/>
    <w:rsid w:val="00454863"/>
    <w:rsid w:val="00493347"/>
    <w:rsid w:val="00497B71"/>
    <w:rsid w:val="004D1781"/>
    <w:rsid w:val="004E4680"/>
    <w:rsid w:val="005401A4"/>
    <w:rsid w:val="005602D7"/>
    <w:rsid w:val="00585434"/>
    <w:rsid w:val="005972D2"/>
    <w:rsid w:val="005A37BE"/>
    <w:rsid w:val="005A4547"/>
    <w:rsid w:val="005E70A3"/>
    <w:rsid w:val="005F3C9D"/>
    <w:rsid w:val="0060255E"/>
    <w:rsid w:val="00604CF5"/>
    <w:rsid w:val="00674B18"/>
    <w:rsid w:val="006E20C0"/>
    <w:rsid w:val="006F3B41"/>
    <w:rsid w:val="00701A75"/>
    <w:rsid w:val="00712167"/>
    <w:rsid w:val="00714B0D"/>
    <w:rsid w:val="00735E3F"/>
    <w:rsid w:val="007361A8"/>
    <w:rsid w:val="00761A66"/>
    <w:rsid w:val="00765169"/>
    <w:rsid w:val="0077128D"/>
    <w:rsid w:val="00771A02"/>
    <w:rsid w:val="00776FCC"/>
    <w:rsid w:val="00794989"/>
    <w:rsid w:val="007A237D"/>
    <w:rsid w:val="007E458F"/>
    <w:rsid w:val="0080260D"/>
    <w:rsid w:val="00816975"/>
    <w:rsid w:val="00822C13"/>
    <w:rsid w:val="00830A77"/>
    <w:rsid w:val="00892A09"/>
    <w:rsid w:val="008A3F49"/>
    <w:rsid w:val="008A4CBE"/>
    <w:rsid w:val="008D346F"/>
    <w:rsid w:val="008E50FB"/>
    <w:rsid w:val="00934350"/>
    <w:rsid w:val="0094473D"/>
    <w:rsid w:val="009645AC"/>
    <w:rsid w:val="009857FA"/>
    <w:rsid w:val="009A11B1"/>
    <w:rsid w:val="009A20EF"/>
    <w:rsid w:val="009A6A3E"/>
    <w:rsid w:val="009B5E9F"/>
    <w:rsid w:val="009D07E4"/>
    <w:rsid w:val="009F6759"/>
    <w:rsid w:val="00A10973"/>
    <w:rsid w:val="00A141A3"/>
    <w:rsid w:val="00A1679D"/>
    <w:rsid w:val="00A66811"/>
    <w:rsid w:val="00A77DCE"/>
    <w:rsid w:val="00A957DF"/>
    <w:rsid w:val="00AA6BBF"/>
    <w:rsid w:val="00AB2F65"/>
    <w:rsid w:val="00AC1191"/>
    <w:rsid w:val="00AF2955"/>
    <w:rsid w:val="00B00A3B"/>
    <w:rsid w:val="00B05061"/>
    <w:rsid w:val="00B205C5"/>
    <w:rsid w:val="00B6707D"/>
    <w:rsid w:val="00B970FC"/>
    <w:rsid w:val="00BC5DA7"/>
    <w:rsid w:val="00BD4D97"/>
    <w:rsid w:val="00BF2FA1"/>
    <w:rsid w:val="00C33448"/>
    <w:rsid w:val="00C3719D"/>
    <w:rsid w:val="00C90E6C"/>
    <w:rsid w:val="00CA2102"/>
    <w:rsid w:val="00CA34C5"/>
    <w:rsid w:val="00CB122F"/>
    <w:rsid w:val="00CD5C81"/>
    <w:rsid w:val="00D4701A"/>
    <w:rsid w:val="00D942FC"/>
    <w:rsid w:val="00E168AA"/>
    <w:rsid w:val="00E25F60"/>
    <w:rsid w:val="00E3469B"/>
    <w:rsid w:val="00E5224A"/>
    <w:rsid w:val="00E7019E"/>
    <w:rsid w:val="00E82C60"/>
    <w:rsid w:val="00E86936"/>
    <w:rsid w:val="00E94001"/>
    <w:rsid w:val="00EC0CFE"/>
    <w:rsid w:val="00F72167"/>
    <w:rsid w:val="00F74A94"/>
    <w:rsid w:val="00F77412"/>
    <w:rsid w:val="00F84061"/>
    <w:rsid w:val="00FB25AF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14"/>
    <w:rPr>
      <w:sz w:val="24"/>
    </w:rPr>
  </w:style>
  <w:style w:type="paragraph" w:styleId="1">
    <w:name w:val="heading 1"/>
    <w:basedOn w:val="a"/>
    <w:next w:val="a"/>
    <w:link w:val="10"/>
    <w:qFormat/>
    <w:rsid w:val="00F774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741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41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F7741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F7741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F7741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6E2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0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2017-01-30T06:48:00Z</cp:lastPrinted>
  <dcterms:created xsi:type="dcterms:W3CDTF">2017-01-16T05:34:00Z</dcterms:created>
  <dcterms:modified xsi:type="dcterms:W3CDTF">2019-02-18T07:19:00Z</dcterms:modified>
</cp:coreProperties>
</file>