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142E39" w:rsidP="0002396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28 июня 2021</w:t>
            </w:r>
            <w:r w:rsidR="00041EEE" w:rsidRPr="009A09AB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9A09AB" w:rsidRDefault="00E12986" w:rsidP="00F04E1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9/31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Pr="00BB1618" w:rsidRDefault="00063601" w:rsidP="00063601">
      <w:pPr>
        <w:jc w:val="center"/>
        <w:rPr>
          <w:b/>
          <w:szCs w:val="28"/>
        </w:rPr>
      </w:pPr>
      <w:r w:rsidRPr="00BB1618">
        <w:rPr>
          <w:b/>
          <w:szCs w:val="28"/>
        </w:rPr>
        <w:t xml:space="preserve">О Календарном плане мероприятий по подготовке и проведению </w:t>
      </w:r>
    </w:p>
    <w:p w:rsidR="00142E39" w:rsidRDefault="00063601" w:rsidP="00142E39">
      <w:pPr>
        <w:jc w:val="center"/>
        <w:rPr>
          <w:b/>
          <w:bCs/>
        </w:rPr>
      </w:pPr>
      <w:r>
        <w:rPr>
          <w:b/>
          <w:bCs/>
        </w:rPr>
        <w:t xml:space="preserve">дополнительных выборов </w:t>
      </w:r>
      <w:r w:rsidR="00142E39">
        <w:rPr>
          <w:b/>
          <w:bCs/>
        </w:rPr>
        <w:t xml:space="preserve">депутатов Совета Кущевского сельского </w:t>
      </w:r>
    </w:p>
    <w:p w:rsidR="00063601" w:rsidRPr="00BB1618" w:rsidRDefault="00142E39" w:rsidP="00142E39">
      <w:pPr>
        <w:jc w:val="center"/>
        <w:rPr>
          <w:b/>
          <w:szCs w:val="28"/>
        </w:rPr>
      </w:pPr>
      <w:r>
        <w:rPr>
          <w:b/>
          <w:bCs/>
        </w:rPr>
        <w:t>поселения Кущевского района по Кущёвскому пятимандатному избир</w:t>
      </w:r>
      <w:r>
        <w:rPr>
          <w:b/>
          <w:bCs/>
        </w:rPr>
        <w:t>а</w:t>
      </w:r>
      <w:r>
        <w:rPr>
          <w:b/>
          <w:bCs/>
        </w:rPr>
        <w:t>тельному округу № 4</w:t>
      </w:r>
      <w:r w:rsidR="00F6092B">
        <w:rPr>
          <w:b/>
          <w:bCs/>
        </w:rPr>
        <w:t>,</w:t>
      </w:r>
      <w:r w:rsidR="00041EEE">
        <w:rPr>
          <w:b/>
          <w:bCs/>
        </w:rPr>
        <w:t xml:space="preserve"> </w:t>
      </w:r>
      <w:proofErr w:type="gramStart"/>
      <w:r w:rsidR="00063601">
        <w:rPr>
          <w:b/>
          <w:szCs w:val="28"/>
        </w:rPr>
        <w:t>назначенных</w:t>
      </w:r>
      <w:proofErr w:type="gramEnd"/>
      <w:r w:rsidR="00063601">
        <w:rPr>
          <w:b/>
          <w:szCs w:val="28"/>
        </w:rPr>
        <w:t xml:space="preserve"> </w:t>
      </w:r>
      <w:r w:rsidR="00063601" w:rsidRPr="00BB1618">
        <w:rPr>
          <w:b/>
          <w:szCs w:val="28"/>
        </w:rPr>
        <w:t xml:space="preserve">на </w:t>
      </w:r>
      <w:r>
        <w:rPr>
          <w:b/>
          <w:szCs w:val="28"/>
        </w:rPr>
        <w:t>19 сентября 2021</w:t>
      </w:r>
      <w:r w:rsidR="00063601" w:rsidRPr="00BB1618">
        <w:rPr>
          <w:b/>
          <w:szCs w:val="28"/>
        </w:rPr>
        <w:t xml:space="preserve"> года</w:t>
      </w:r>
    </w:p>
    <w:p w:rsidR="00063601" w:rsidRDefault="00063601" w:rsidP="00063601">
      <w:pPr>
        <w:jc w:val="left"/>
        <w:rPr>
          <w:szCs w:val="28"/>
        </w:rPr>
      </w:pPr>
    </w:p>
    <w:p w:rsidR="00063601" w:rsidRPr="004E0CD9" w:rsidRDefault="00063601" w:rsidP="004E0CD9">
      <w:pPr>
        <w:spacing w:line="360" w:lineRule="auto"/>
        <w:ind w:firstLine="709"/>
        <w:rPr>
          <w:bCs/>
          <w:szCs w:val="28"/>
        </w:rPr>
      </w:pPr>
      <w:r w:rsidRPr="004E0CD9">
        <w:rPr>
          <w:bCs/>
          <w:szCs w:val="28"/>
        </w:rPr>
        <w:t>В связи с решением территориальной избирательной комиссии Куще</w:t>
      </w:r>
      <w:r w:rsidRPr="004E0CD9">
        <w:rPr>
          <w:bCs/>
          <w:szCs w:val="28"/>
        </w:rPr>
        <w:t>в</w:t>
      </w:r>
      <w:r w:rsidRPr="004E0CD9">
        <w:rPr>
          <w:bCs/>
          <w:szCs w:val="28"/>
        </w:rPr>
        <w:t xml:space="preserve">ская от </w:t>
      </w:r>
      <w:r w:rsidR="00142E39" w:rsidRPr="004E0CD9">
        <w:rPr>
          <w:bCs/>
          <w:szCs w:val="28"/>
        </w:rPr>
        <w:t>28 июня 2021</w:t>
      </w:r>
      <w:r w:rsidRPr="004E0CD9">
        <w:rPr>
          <w:bCs/>
          <w:szCs w:val="28"/>
        </w:rPr>
        <w:t xml:space="preserve"> года № </w:t>
      </w:r>
      <w:r w:rsidR="00CE4998" w:rsidRPr="004E0CD9">
        <w:rPr>
          <w:bCs/>
          <w:szCs w:val="28"/>
        </w:rPr>
        <w:t>9/30</w:t>
      </w:r>
      <w:r w:rsidRPr="004E0CD9">
        <w:rPr>
          <w:bCs/>
          <w:szCs w:val="28"/>
        </w:rPr>
        <w:t xml:space="preserve"> «О назначении дополнительных выборов </w:t>
      </w:r>
      <w:r w:rsidR="00142E39" w:rsidRPr="004E0CD9">
        <w:rPr>
          <w:bCs/>
          <w:szCs w:val="28"/>
        </w:rPr>
        <w:t>депутатов Совета Кущевского сельского поселения Кущевского района по Кущёвскому пятимандатному избирательному округу № 4</w:t>
      </w:r>
      <w:r w:rsidRPr="004E0CD9">
        <w:rPr>
          <w:bCs/>
          <w:szCs w:val="28"/>
        </w:rPr>
        <w:t>», руководствуясь Федеральным законом от 12 июня 2002 года № 67-ФЗ «</w:t>
      </w:r>
      <w:proofErr w:type="gramStart"/>
      <w:r w:rsidRPr="004E0CD9">
        <w:rPr>
          <w:bCs/>
          <w:szCs w:val="28"/>
        </w:rPr>
        <w:t>Об</w:t>
      </w:r>
      <w:proofErr w:type="gramEnd"/>
      <w:r w:rsidRPr="004E0CD9">
        <w:rPr>
          <w:bCs/>
          <w:szCs w:val="28"/>
        </w:rPr>
        <w:t xml:space="preserve"> основных гара</w:t>
      </w:r>
      <w:r w:rsidRPr="004E0CD9">
        <w:rPr>
          <w:bCs/>
          <w:szCs w:val="28"/>
        </w:rPr>
        <w:t>н</w:t>
      </w:r>
      <w:proofErr w:type="gramStart"/>
      <w:r w:rsidRPr="004E0CD9">
        <w:rPr>
          <w:bCs/>
          <w:szCs w:val="28"/>
        </w:rPr>
        <w:t>тиях избирательных прав и права на участие в референдуме граждан Росси</w:t>
      </w:r>
      <w:r w:rsidRPr="004E0CD9">
        <w:rPr>
          <w:bCs/>
          <w:szCs w:val="28"/>
        </w:rPr>
        <w:t>й</w:t>
      </w:r>
      <w:r w:rsidRPr="004E0CD9">
        <w:rPr>
          <w:bCs/>
          <w:szCs w:val="28"/>
        </w:rPr>
        <w:t>ской Федерации», Законом Краснодарского края от 26 декабря 2005 года №</w:t>
      </w:r>
      <w:r w:rsidR="00142E39" w:rsidRPr="004E0CD9">
        <w:rPr>
          <w:bCs/>
          <w:szCs w:val="28"/>
        </w:rPr>
        <w:t> </w:t>
      </w:r>
      <w:r w:rsidRPr="004E0CD9">
        <w:rPr>
          <w:bCs/>
          <w:szCs w:val="28"/>
        </w:rPr>
        <w:t>966-КЗ «О муниципальных выборах в Краснодарском крае», постановл</w:t>
      </w:r>
      <w:r w:rsidRPr="004E0CD9">
        <w:rPr>
          <w:bCs/>
          <w:szCs w:val="28"/>
        </w:rPr>
        <w:t>е</w:t>
      </w:r>
      <w:r w:rsidRPr="004E0CD9">
        <w:rPr>
          <w:bCs/>
          <w:szCs w:val="28"/>
        </w:rPr>
        <w:t xml:space="preserve">нием избирательной комиссии Краснодарского края от </w:t>
      </w:r>
      <w:r w:rsidR="00CE4998" w:rsidRPr="004E0CD9">
        <w:rPr>
          <w:bCs/>
          <w:szCs w:val="28"/>
        </w:rPr>
        <w:t>22 июня 2021</w:t>
      </w:r>
      <w:r w:rsidRPr="004E0CD9">
        <w:rPr>
          <w:bCs/>
          <w:szCs w:val="28"/>
        </w:rPr>
        <w:t xml:space="preserve"> года №</w:t>
      </w:r>
      <w:r w:rsidR="004E0CD9">
        <w:rPr>
          <w:bCs/>
          <w:szCs w:val="28"/>
        </w:rPr>
        <w:t> </w:t>
      </w:r>
      <w:r w:rsidR="004E0CD9" w:rsidRPr="004E0CD9">
        <w:rPr>
          <w:bCs/>
          <w:szCs w:val="28"/>
        </w:rPr>
        <w:t xml:space="preserve">163/1513-6 </w:t>
      </w:r>
      <w:r w:rsidRPr="004E0CD9">
        <w:rPr>
          <w:bCs/>
          <w:szCs w:val="28"/>
        </w:rPr>
        <w:t>«</w:t>
      </w:r>
      <w:r w:rsidR="004E0CD9" w:rsidRPr="004E0CD9">
        <w:rPr>
          <w:bCs/>
          <w:szCs w:val="28"/>
        </w:rPr>
        <w:t>О примерном Календарном плане мероприятий по подготовке и проведению муниципальных выборов в Краснодарском крае в единый день голосования 19 сентября 2021</w:t>
      </w:r>
      <w:proofErr w:type="gramEnd"/>
      <w:r w:rsidR="004E0CD9" w:rsidRPr="004E0CD9">
        <w:rPr>
          <w:bCs/>
          <w:szCs w:val="28"/>
        </w:rPr>
        <w:t xml:space="preserve"> года</w:t>
      </w:r>
      <w:r w:rsidRPr="004E0CD9">
        <w:rPr>
          <w:bCs/>
          <w:szCs w:val="28"/>
        </w:rPr>
        <w:t>» территориальная комиссия Кущевская РЕШИЛА:</w:t>
      </w:r>
    </w:p>
    <w:p w:rsidR="00063601" w:rsidRDefault="00063601" w:rsidP="00142E39">
      <w:pPr>
        <w:spacing w:line="360" w:lineRule="auto"/>
        <w:ind w:firstLine="709"/>
        <w:rPr>
          <w:bCs/>
          <w:szCs w:val="28"/>
        </w:rPr>
      </w:pPr>
      <w:r>
        <w:rPr>
          <w:szCs w:val="28"/>
        </w:rPr>
        <w:t>1. </w:t>
      </w:r>
      <w:r w:rsidRPr="00B62D3A">
        <w:rPr>
          <w:szCs w:val="28"/>
        </w:rPr>
        <w:t>Утвердить Календарный план</w:t>
      </w:r>
      <w:r w:rsidRPr="00142E39">
        <w:rPr>
          <w:szCs w:val="28"/>
        </w:rPr>
        <w:t xml:space="preserve"> мероприятий по подготовке и пров</w:t>
      </w:r>
      <w:r w:rsidRPr="00142E39">
        <w:rPr>
          <w:szCs w:val="28"/>
        </w:rPr>
        <w:t>е</w:t>
      </w:r>
      <w:r w:rsidRPr="00142E39">
        <w:rPr>
          <w:szCs w:val="28"/>
        </w:rPr>
        <w:t xml:space="preserve">дению дополнительных выборов </w:t>
      </w:r>
      <w:r w:rsidR="00142E39" w:rsidRPr="00142E39">
        <w:rPr>
          <w:szCs w:val="28"/>
        </w:rPr>
        <w:t>депутатов Совета Кущевского сельского п</w:t>
      </w:r>
      <w:r w:rsidR="00142E39" w:rsidRPr="00142E39">
        <w:rPr>
          <w:szCs w:val="28"/>
        </w:rPr>
        <w:t>о</w:t>
      </w:r>
      <w:r w:rsidR="00142E39" w:rsidRPr="00142E39">
        <w:rPr>
          <w:szCs w:val="28"/>
        </w:rPr>
        <w:t>селения Кущевского района по Кущёвскому пятимандатному избирательн</w:t>
      </w:r>
      <w:r w:rsidR="00142E39" w:rsidRPr="00142E39">
        <w:rPr>
          <w:szCs w:val="28"/>
        </w:rPr>
        <w:t>о</w:t>
      </w:r>
      <w:r w:rsidR="00142E39" w:rsidRPr="00142E39">
        <w:rPr>
          <w:szCs w:val="28"/>
        </w:rPr>
        <w:t>му округу № 4</w:t>
      </w:r>
      <w:r w:rsidRPr="00142E39">
        <w:rPr>
          <w:szCs w:val="28"/>
        </w:rPr>
        <w:t>, на</w:t>
      </w:r>
      <w:r>
        <w:rPr>
          <w:bCs/>
          <w:szCs w:val="28"/>
        </w:rPr>
        <w:t xml:space="preserve">значенных на </w:t>
      </w:r>
      <w:r w:rsidR="00142E39">
        <w:rPr>
          <w:bCs/>
          <w:szCs w:val="28"/>
        </w:rPr>
        <w:t>19 сентября 2021</w:t>
      </w:r>
      <w:r>
        <w:rPr>
          <w:bCs/>
          <w:szCs w:val="28"/>
        </w:rPr>
        <w:t xml:space="preserve"> года</w:t>
      </w:r>
      <w:r w:rsidRPr="00B62D3A">
        <w:rPr>
          <w:bCs/>
          <w:szCs w:val="28"/>
        </w:rPr>
        <w:t xml:space="preserve"> (</w:t>
      </w:r>
      <w:r>
        <w:rPr>
          <w:bCs/>
          <w:szCs w:val="28"/>
        </w:rPr>
        <w:t>прилагается</w:t>
      </w:r>
      <w:r w:rsidRPr="00B62D3A">
        <w:rPr>
          <w:bCs/>
          <w:szCs w:val="28"/>
        </w:rPr>
        <w:t>).</w:t>
      </w:r>
    </w:p>
    <w:p w:rsidR="00063601" w:rsidRPr="00B62D3A" w:rsidRDefault="00063601" w:rsidP="00D9454C">
      <w:pPr>
        <w:spacing w:line="360" w:lineRule="auto"/>
        <w:ind w:firstLine="709"/>
        <w:rPr>
          <w:szCs w:val="28"/>
        </w:rPr>
      </w:pPr>
      <w:r>
        <w:rPr>
          <w:szCs w:val="28"/>
        </w:rPr>
        <w:t>2. Направить настоящее решение</w:t>
      </w:r>
      <w:r w:rsidR="004E0CD9">
        <w:rPr>
          <w:szCs w:val="28"/>
        </w:rPr>
        <w:t xml:space="preserve"> в</w:t>
      </w:r>
      <w:r>
        <w:rPr>
          <w:szCs w:val="28"/>
        </w:rPr>
        <w:t xml:space="preserve"> </w:t>
      </w:r>
      <w:r w:rsidR="00142E39">
        <w:rPr>
          <w:szCs w:val="28"/>
        </w:rPr>
        <w:t>Совет и администрацию Кущевск</w:t>
      </w:r>
      <w:r w:rsidR="00142E39">
        <w:rPr>
          <w:szCs w:val="28"/>
        </w:rPr>
        <w:t>о</w:t>
      </w:r>
      <w:r w:rsidR="00142E39">
        <w:rPr>
          <w:szCs w:val="28"/>
        </w:rPr>
        <w:t>го сельского поселения Кущевского района</w:t>
      </w:r>
      <w:r>
        <w:rPr>
          <w:szCs w:val="28"/>
        </w:rPr>
        <w:t xml:space="preserve"> для использования в работе. </w:t>
      </w:r>
    </w:p>
    <w:p w:rsidR="00063601" w:rsidRDefault="00063601" w:rsidP="00D9454C">
      <w:pPr>
        <w:spacing w:line="360" w:lineRule="auto"/>
        <w:ind w:firstLine="709"/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063601" w:rsidRDefault="00063601" w:rsidP="00D9454C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 и 3 настоящего решения возл</w:t>
      </w:r>
      <w:r>
        <w:rPr>
          <w:szCs w:val="28"/>
        </w:rPr>
        <w:t>о</w:t>
      </w:r>
      <w:r>
        <w:rPr>
          <w:szCs w:val="28"/>
        </w:rPr>
        <w:t>жить на секретаря территориальной избирательной комиссии Кущевская Старченко</w:t>
      </w:r>
      <w:r w:rsidR="00142E39" w:rsidRPr="00142E39">
        <w:rPr>
          <w:szCs w:val="28"/>
        </w:rPr>
        <w:t xml:space="preserve"> </w:t>
      </w:r>
      <w:r w:rsidR="00142E39">
        <w:rPr>
          <w:szCs w:val="28"/>
        </w:rPr>
        <w:t>Л.Н.</w:t>
      </w:r>
    </w:p>
    <w:p w:rsidR="00063601" w:rsidRDefault="00063601" w:rsidP="00063601">
      <w:pPr>
        <w:ind w:firstLine="709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142E39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</w:p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территориальной избирательной комиссии</w:t>
            </w:r>
            <w:r w:rsidR="00142E39">
              <w:rPr>
                <w:szCs w:val="28"/>
              </w:rPr>
              <w:t xml:space="preserve"> Кущевская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142E39" w:rsidRDefault="00142E39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142E39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</w:p>
          <w:p w:rsidR="00063601" w:rsidRPr="00E8118F" w:rsidRDefault="00063601" w:rsidP="00142E39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территориальной</w:t>
            </w:r>
            <w:r w:rsidR="00142E39">
              <w:rPr>
                <w:szCs w:val="28"/>
              </w:rPr>
              <w:t xml:space="preserve"> </w:t>
            </w:r>
            <w:r w:rsidRPr="00E8118F">
              <w:rPr>
                <w:szCs w:val="28"/>
              </w:rPr>
              <w:t>избирательной комиссии</w:t>
            </w:r>
            <w:r w:rsidR="00142E39">
              <w:rPr>
                <w:szCs w:val="28"/>
              </w:rPr>
              <w:t xml:space="preserve"> Кущевская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142E39" w:rsidRDefault="00142E39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63601" w:rsidRDefault="00063601" w:rsidP="00063601">
      <w:pPr>
        <w:rPr>
          <w:szCs w:val="28"/>
        </w:rPr>
      </w:pPr>
    </w:p>
    <w:p w:rsidR="00D9454C" w:rsidRDefault="00D9454C">
      <w:pPr>
        <w:sectPr w:rsidR="00D9454C" w:rsidSect="00041EEE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9454C" w:rsidRP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261D0" w:rsidRPr="001261D0" w:rsidRDefault="001261D0" w:rsidP="001261D0">
      <w:pPr>
        <w:ind w:left="10632"/>
        <w:jc w:val="center"/>
        <w:rPr>
          <w:lang w:eastAsia="ru-RU"/>
        </w:rPr>
      </w:pPr>
      <w:r>
        <w:rPr>
          <w:lang w:eastAsia="ru-RU"/>
        </w:rPr>
        <w:t>УТВЕРЖДЕН</w:t>
      </w:r>
    </w:p>
    <w:p w:rsidR="00142E39" w:rsidRDefault="001261D0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решением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территориальной</w:t>
      </w:r>
      <w:proofErr w:type="gramEnd"/>
      <w:r w:rsidR="00D9454C"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9454C" w:rsidRP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>избирательной комиссии</w:t>
      </w:r>
    </w:p>
    <w:p w:rsidR="00D9454C" w:rsidRP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 w:rsidR="001261D0">
        <w:rPr>
          <w:rFonts w:ascii="Times New Roman" w:hAnsi="Times New Roman" w:cs="Times New Roman"/>
          <w:b w:val="0"/>
          <w:color w:val="auto"/>
          <w:sz w:val="28"/>
          <w:szCs w:val="28"/>
        </w:rPr>
        <w:t>ущевск</w:t>
      </w: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>ая</w:t>
      </w:r>
    </w:p>
    <w:p w:rsidR="00D9454C" w:rsidRPr="00D9454C" w:rsidRDefault="00D9454C" w:rsidP="001261D0">
      <w:pPr>
        <w:pStyle w:val="11"/>
        <w:spacing w:line="228" w:lineRule="auto"/>
        <w:ind w:left="1063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142E39">
        <w:rPr>
          <w:rFonts w:ascii="Times New Roman" w:hAnsi="Times New Roman" w:cs="Times New Roman"/>
          <w:b w:val="0"/>
          <w:color w:val="auto"/>
          <w:sz w:val="28"/>
          <w:szCs w:val="28"/>
        </w:rPr>
        <w:t>28 июня 2021</w:t>
      </w:r>
      <w:r w:rsidRPr="00D945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 w:rsidR="00E12986">
        <w:rPr>
          <w:rFonts w:ascii="Times New Roman" w:hAnsi="Times New Roman" w:cs="Times New Roman"/>
          <w:b w:val="0"/>
          <w:color w:val="auto"/>
          <w:sz w:val="28"/>
          <w:szCs w:val="28"/>
        </w:rPr>
        <w:t>9/31</w:t>
      </w:r>
    </w:p>
    <w:p w:rsidR="00D9454C" w:rsidRDefault="00D9454C" w:rsidP="00D9454C">
      <w:pPr>
        <w:pStyle w:val="11"/>
        <w:spacing w:line="228" w:lineRule="auto"/>
        <w:ind w:right="0"/>
        <w:rPr>
          <w:rFonts w:ascii="Times New Roman" w:hAnsi="Times New Roman" w:cs="Times New Roman"/>
          <w:color w:val="auto"/>
          <w:sz w:val="24"/>
          <w:szCs w:val="24"/>
        </w:rPr>
      </w:pPr>
    </w:p>
    <w:p w:rsidR="00D9454C" w:rsidRPr="001261D0" w:rsidRDefault="00D9454C" w:rsidP="00D9454C">
      <w:pPr>
        <w:pStyle w:val="11"/>
        <w:spacing w:line="228" w:lineRule="auto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1261D0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</w:p>
    <w:p w:rsidR="00142E39" w:rsidRPr="00142E39" w:rsidRDefault="00D9454C" w:rsidP="00142E39">
      <w:pPr>
        <w:jc w:val="center"/>
        <w:rPr>
          <w:b/>
          <w:bCs/>
        </w:rPr>
      </w:pPr>
      <w:r w:rsidRPr="00142E39">
        <w:rPr>
          <w:b/>
          <w:szCs w:val="28"/>
        </w:rPr>
        <w:t xml:space="preserve">мероприятий по подготовке и проведению </w:t>
      </w:r>
      <w:r w:rsidR="001261D0" w:rsidRPr="00142E39">
        <w:rPr>
          <w:b/>
          <w:szCs w:val="28"/>
        </w:rPr>
        <w:t xml:space="preserve">дополнительных выборов </w:t>
      </w:r>
      <w:r w:rsidR="00142E39" w:rsidRPr="00142E39">
        <w:rPr>
          <w:b/>
          <w:bCs/>
        </w:rPr>
        <w:t xml:space="preserve">депутатов Совета </w:t>
      </w:r>
    </w:p>
    <w:p w:rsidR="00142E39" w:rsidRPr="00142E39" w:rsidRDefault="00142E39" w:rsidP="00142E39">
      <w:pPr>
        <w:jc w:val="center"/>
        <w:rPr>
          <w:b/>
          <w:bCs/>
        </w:rPr>
      </w:pPr>
      <w:r w:rsidRPr="00142E39">
        <w:rPr>
          <w:b/>
          <w:bCs/>
        </w:rPr>
        <w:t xml:space="preserve">Кущевского сельского поселения Кущевского района </w:t>
      </w:r>
    </w:p>
    <w:p w:rsidR="00D9454C" w:rsidRPr="00142E39" w:rsidRDefault="00142E39" w:rsidP="00142E39">
      <w:pPr>
        <w:pStyle w:val="11"/>
        <w:ind w:right="0"/>
        <w:rPr>
          <w:rFonts w:ascii="Times New Roman" w:hAnsi="Times New Roman" w:cs="Times New Roman"/>
          <w:color w:val="auto"/>
          <w:sz w:val="28"/>
          <w:szCs w:val="28"/>
        </w:rPr>
      </w:pPr>
      <w:r w:rsidRPr="00142E39">
        <w:rPr>
          <w:rFonts w:ascii="Times New Roman" w:hAnsi="Times New Roman" w:cs="Times New Roman"/>
          <w:bCs w:val="0"/>
          <w:sz w:val="28"/>
        </w:rPr>
        <w:t>по Кущёвскому пятимандатному избирательному округу № 4</w:t>
      </w:r>
    </w:p>
    <w:p w:rsidR="00D9454C" w:rsidRPr="001261D0" w:rsidRDefault="00142E39" w:rsidP="00D9454C">
      <w:pPr>
        <w:pStyle w:val="11"/>
        <w:spacing w:line="48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 сентября 2021</w:t>
      </w:r>
      <w:r w:rsidR="00D9454C" w:rsidRPr="001261D0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780BEE" w:rsidRDefault="00780BEE" w:rsidP="00780BEE">
      <w:pPr>
        <w:keepNext/>
        <w:widowControl w:val="0"/>
        <w:ind w:right="-30"/>
        <w:jc w:val="center"/>
        <w:rPr>
          <w:b/>
          <w:bCs/>
          <w:sz w:val="26"/>
          <w:szCs w:val="26"/>
        </w:rPr>
      </w:pPr>
    </w:p>
    <w:tbl>
      <w:tblPr>
        <w:tblW w:w="14992" w:type="dxa"/>
        <w:tblLook w:val="04A0"/>
      </w:tblPr>
      <w:tblGrid>
        <w:gridCol w:w="817"/>
        <w:gridCol w:w="5528"/>
        <w:gridCol w:w="4820"/>
        <w:gridCol w:w="3827"/>
      </w:tblGrid>
      <w:tr w:rsidR="00780BEE" w:rsidTr="00210524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EE" w:rsidRDefault="00780B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80BEE" w:rsidRDefault="00780B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EE" w:rsidRDefault="00780B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EE" w:rsidRDefault="00780B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BEE" w:rsidRDefault="00780B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780BEE" w:rsidTr="00210524">
        <w:trPr>
          <w:cantSplit/>
          <w:trHeight w:val="395"/>
        </w:trPr>
        <w:tc>
          <w:tcPr>
            <w:tcW w:w="14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Назначение выборов</w:t>
            </w:r>
          </w:p>
        </w:tc>
      </w:tr>
      <w:tr w:rsidR="00780BEE" w:rsidTr="00210524">
        <w:trPr>
          <w:cantSplit/>
          <w:trHeight w:val="1276"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 муниципальных выборов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июня 2021 года </w:t>
            </w:r>
          </w:p>
          <w:p w:rsidR="00780BEE" w:rsidRDefault="00780BEE">
            <w:pPr>
              <w:ind w:lef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7 ст. 10 ФЗ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  <w:r>
              <w:rPr>
                <w:sz w:val="24"/>
                <w:szCs w:val="24"/>
              </w:rPr>
              <w:t>, ч. 4 ст. 6 КЗ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  <w:r>
              <w:rPr>
                <w:sz w:val="24"/>
                <w:szCs w:val="24"/>
              </w:rPr>
              <w:t>)</w:t>
            </w:r>
          </w:p>
          <w:p w:rsidR="00780BEE" w:rsidRDefault="00780BEE">
            <w:pPr>
              <w:ind w:left="-11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Default="00780BEE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территориальная избирательная комиссия Кущевская (далее – ТИК Кущевская)</w:t>
            </w:r>
          </w:p>
          <w:p w:rsidR="00780BEE" w:rsidRDefault="00780B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Опубликование решения о назначении выборов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ind w:left="-112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5 дней</w:t>
            </w:r>
          </w:p>
          <w:p w:rsidR="00780BEE" w:rsidRDefault="00780BEE">
            <w:pPr>
              <w:ind w:left="-112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дня его принятия</w:t>
            </w:r>
          </w:p>
          <w:p w:rsidR="00780BEE" w:rsidRDefault="00780BEE">
            <w:pPr>
              <w:ind w:left="-11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7 ст.10 ФЗ, ч. 4 ст. 6 КЗ)</w:t>
            </w:r>
          </w:p>
          <w:p w:rsidR="00780BEE" w:rsidRDefault="00780BEE">
            <w:pPr>
              <w:ind w:left="-11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Pr="00210524" w:rsidRDefault="00780BEE" w:rsidP="00210524">
            <w:pPr>
              <w:ind w:left="-112"/>
              <w:contextualSpacing/>
              <w:jc w:val="center"/>
              <w:rPr>
                <w:sz w:val="24"/>
                <w:szCs w:val="24"/>
              </w:rPr>
            </w:pPr>
            <w:r w:rsidRPr="00210524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  <w:trHeight w:val="383"/>
        </w:trPr>
        <w:tc>
          <w:tcPr>
            <w:tcW w:w="14992" w:type="dxa"/>
            <w:gridSpan w:val="4"/>
            <w:vAlign w:val="center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Избирательные участки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списков избирательных участков с указанием их номеров и границ либо перечня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ленных пунктов, мест нахождения участковых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бирательных комиссий, помещений для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при проведении муниципальных выборов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keepNext/>
              <w:widowControl w:val="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не позднее 4 августа 2021 года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7 ст. 19 ФЗ, ч. 6 ст. 10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 w:rsidP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глава администрации Кущевского сельского поселения Кущевского района</w:t>
            </w:r>
          </w:p>
        </w:tc>
      </w:tr>
      <w:tr w:rsidR="00780BEE" w:rsidTr="00210524">
        <w:trPr>
          <w:cantSplit/>
          <w:trHeight w:val="596"/>
        </w:trPr>
        <w:tc>
          <w:tcPr>
            <w:tcW w:w="14992" w:type="dxa"/>
            <w:gridSpan w:val="4"/>
            <w:vAlign w:val="center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Составление списков избирателей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keepNext/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миссию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ind w:firstLine="28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8 сентября 2021 года</w:t>
            </w:r>
          </w:p>
          <w:p w:rsidR="00780BEE" w:rsidRDefault="00780BEE">
            <w:pPr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13 ст. 17 ФЗ, ч. 8 ст. 11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Pr="00210524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0524">
              <w:rPr>
                <w:sz w:val="24"/>
                <w:szCs w:val="24"/>
              </w:rPr>
              <w:t>ТИК Кущевская</w:t>
            </w:r>
            <w:r w:rsidRPr="0021052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keepNext/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списков избирателей для ознако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ления избирателей и дополнительного уточнения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keepNext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8 сентября 2021 года</w:t>
            </w:r>
          </w:p>
          <w:p w:rsidR="00780BEE" w:rsidRDefault="00780BE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15 ст. 17 ФЗ, ч. 1 ст. 13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524" w:rsidRDefault="00780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участковые избирательные </w:t>
            </w:r>
          </w:p>
          <w:p w:rsidR="00780BEE" w:rsidRDefault="00780B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комиссии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Подписание выверенного и уточненного списка избирателей и заверение печатью участковой 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миссии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16 сентября 2021 года</w:t>
            </w:r>
          </w:p>
          <w:p w:rsidR="00780BEE" w:rsidRDefault="00780BEE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 14 ст. 17 ФЗ, ч. 12 ст. 11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Default="00780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председатели и секретари учас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ковых избирательных комиссий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0BEE" w:rsidTr="00210524">
        <w:trPr>
          <w:cantSplit/>
          <w:trHeight w:val="707"/>
        </w:trPr>
        <w:tc>
          <w:tcPr>
            <w:tcW w:w="14992" w:type="dxa"/>
            <w:gridSpan w:val="4"/>
            <w:vAlign w:val="center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Выдвижение и регистрация кандидатов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кандидатов и представление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ментов в избирательную комиссию, организу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щую выборы</w:t>
            </w:r>
          </w:p>
        </w:tc>
        <w:tc>
          <w:tcPr>
            <w:tcW w:w="4820" w:type="dxa"/>
          </w:tcPr>
          <w:p w:rsidR="00780BEE" w:rsidRDefault="00780BEE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начинается со дня, следующего за днем официального опубликования (публикации) решения о назначении выборов,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заканчив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ется в 18 часов 4 августа 2021 года</w:t>
            </w:r>
          </w:p>
          <w:p w:rsidR="00780BEE" w:rsidRDefault="00780BEE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18 КЗ)</w:t>
            </w:r>
          </w:p>
          <w:p w:rsidR="00780BEE" w:rsidRDefault="00780BEE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Российской Федерации, обладающие пассивным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тельным правом, политические партии, либо их региональные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деления или иные структурные подразделения, общественные объединения, имеющие в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ствии с федеральным законом право участвовать 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выборах</w:t>
            </w:r>
          </w:p>
          <w:p w:rsidR="00780BEE" w:rsidRDefault="00780BEE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письменного подтверждения получения документов о выдвижении</w:t>
            </w: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получения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 о выдвижении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71 КЗ)</w:t>
            </w:r>
          </w:p>
          <w:p w:rsidR="00780BEE" w:rsidRDefault="00780BEE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Pr="00217BE1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на проверку сведений, представле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ных кандидатом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после получения </w:t>
            </w:r>
            <w:r>
              <w:rPr>
                <w:sz w:val="24"/>
                <w:szCs w:val="24"/>
              </w:rPr>
              <w:br/>
              <w:t>документов о выдвижении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6 ст. 19 КЗ)</w:t>
            </w:r>
          </w:p>
          <w:p w:rsidR="00780BEE" w:rsidRDefault="00780B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Pr="00217BE1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достоверности:</w:t>
            </w:r>
          </w:p>
          <w:p w:rsidR="00780BEE" w:rsidRDefault="00780BEE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биографических данных (в том числе о наличии судимости, гражданства иностранного государс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ва);</w:t>
            </w:r>
          </w:p>
          <w:p w:rsidR="00780BEE" w:rsidRDefault="00780BEE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сведений о доходах и имуществе кандидата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их поступления в соответствующий орган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 дней со дня их поступления в соответствующий орган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6 ст. 19 КЗ)</w:t>
            </w:r>
          </w:p>
          <w:p w:rsidR="00780BEE" w:rsidRDefault="00780BEE">
            <w:pPr>
              <w:jc w:val="center"/>
              <w:rPr>
                <w:b/>
                <w:sz w:val="24"/>
                <w:szCs w:val="24"/>
              </w:rPr>
            </w:pPr>
          </w:p>
          <w:p w:rsidR="00780BEE" w:rsidRDefault="00780B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Default="00780BEE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217BE1" w:rsidRDefault="00780BEE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соответствующие органы и </w:t>
            </w:r>
          </w:p>
          <w:p w:rsidR="00780BEE" w:rsidRDefault="00780BEE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организации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подписей в поддержку выдвижения (самов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движения) кандидатов, выдвижение которых должно быть обеспечено подписями избирателей</w:t>
            </w:r>
          </w:p>
        </w:tc>
        <w:tc>
          <w:tcPr>
            <w:tcW w:w="4820" w:type="dxa"/>
          </w:tcPr>
          <w:p w:rsidR="00780BEE" w:rsidRDefault="00780BEE">
            <w:pPr>
              <w:pStyle w:val="31"/>
              <w:jc w:val="center"/>
            </w:pPr>
            <w:r>
              <w:t>со дня, следующего за днем получения и</w:t>
            </w:r>
            <w:r>
              <w:t>з</w:t>
            </w:r>
            <w:r>
              <w:t xml:space="preserve">бирательной комиссией уведомления </w:t>
            </w:r>
          </w:p>
          <w:p w:rsidR="00780BEE" w:rsidRDefault="00780BEE">
            <w:pPr>
              <w:pStyle w:val="31"/>
              <w:jc w:val="center"/>
            </w:pPr>
            <w:r>
              <w:t>о выдвижении кандидата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1 ст. 34 ФЗ, ч. 3 ст. 20 КЗ)</w:t>
            </w:r>
          </w:p>
          <w:p w:rsidR="00780BEE" w:rsidRDefault="00780BEE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Default="00780BEE">
            <w:pPr>
              <w:pStyle w:val="11"/>
              <w:keepNext w:val="0"/>
              <w:ind w:left="-108"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кандидат,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избирательное объедин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дееспособный гражданин Ро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сийской Федерации, достигший возраста 18 лет</w:t>
            </w:r>
          </w:p>
          <w:p w:rsidR="00780BEE" w:rsidRDefault="00780BEE">
            <w:pPr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доверенных лиц кандидата,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тельного объединения, выдвинувшего кандидата </w:t>
            </w:r>
          </w:p>
        </w:tc>
        <w:tc>
          <w:tcPr>
            <w:tcW w:w="4820" w:type="dxa"/>
          </w:tcPr>
          <w:p w:rsidR="00780BEE" w:rsidRDefault="00780BEE">
            <w:pPr>
              <w:pStyle w:val="31"/>
              <w:jc w:val="center"/>
            </w:pPr>
            <w:r>
              <w:t>в течение 5 дней со дня поступления пис</w:t>
            </w:r>
            <w:r>
              <w:t>ь</w:t>
            </w:r>
            <w:r>
              <w:t>менного заявления кандидата (представл</w:t>
            </w:r>
            <w:r>
              <w:t>е</w:t>
            </w:r>
            <w:r>
              <w:t>ния избирательного объединения)</w:t>
            </w:r>
          </w:p>
          <w:p w:rsidR="00780BEE" w:rsidRDefault="00780BEE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 1 ст. 27 КЗ)</w:t>
            </w:r>
          </w:p>
          <w:p w:rsidR="00780BEE" w:rsidRDefault="00780BEE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Pr="00217BE1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pStyle w:val="11"/>
              <w:spacing w:line="228" w:lineRule="auto"/>
              <w:ind w:right="0" w:firstLine="3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Регистрация уполномоченного представителя по финансовым вопросам кандидата</w:t>
            </w: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 суток с момента представления в избирательную комиссию документов, указанных в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4 ст. 77 и ч.7 ст. 93 КЗ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10 ст. 41 КЗ)</w:t>
            </w:r>
          </w:p>
          <w:p w:rsidR="00780BEE" w:rsidRDefault="00780B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Pr="00217BE1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избирательную комиссию, орг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низующую выборы, документов для регистрации кандидата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pStyle w:val="31"/>
              <w:jc w:val="center"/>
            </w:pPr>
            <w:r>
              <w:t>не позднее 18 часов 4 августа 2021 года</w:t>
            </w:r>
          </w:p>
          <w:p w:rsidR="00780BEE" w:rsidRDefault="00780BEE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 1 ст. 21 КЗ)</w:t>
            </w:r>
          </w:p>
          <w:p w:rsidR="00780BEE" w:rsidRDefault="00780BEE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Default="00780BEE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кандидаты</w:t>
            </w:r>
          </w:p>
          <w:p w:rsidR="00780BEE" w:rsidRDefault="00780BEE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Проверка порядка выдвижения, порядка сбора подписей, оформления подписных листов, дост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верности данных, содержащихся в подписных ли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тах, представленных кандидатами</w:t>
            </w:r>
          </w:p>
          <w:p w:rsidR="00780BEE" w:rsidRDefault="00780BEE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10 дней со дня представления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кументов на регистрацию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22 КЗ)</w:t>
            </w:r>
          </w:p>
          <w:p w:rsidR="00780BEE" w:rsidRDefault="00780BEE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Pr="00210524" w:rsidRDefault="00780BEE" w:rsidP="00210524">
            <w:pPr>
              <w:jc w:val="center"/>
              <w:rPr>
                <w:sz w:val="24"/>
                <w:szCs w:val="24"/>
              </w:rPr>
            </w:pPr>
            <w:r w:rsidRPr="00210524">
              <w:rPr>
                <w:sz w:val="24"/>
                <w:szCs w:val="24"/>
              </w:rPr>
              <w:t>ТИК Кущевская, соответствующие органы</w:t>
            </w:r>
            <w:r w:rsidR="00210524">
              <w:rPr>
                <w:sz w:val="24"/>
                <w:szCs w:val="24"/>
              </w:rPr>
              <w:t xml:space="preserve"> </w:t>
            </w:r>
            <w:r w:rsidRPr="00210524">
              <w:rPr>
                <w:sz w:val="24"/>
                <w:szCs w:val="24"/>
              </w:rPr>
              <w:t>и организации</w:t>
            </w:r>
          </w:p>
          <w:p w:rsidR="00780BEE" w:rsidRPr="00210524" w:rsidRDefault="00780BEE" w:rsidP="00210524">
            <w:pPr>
              <w:jc w:val="center"/>
              <w:rPr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Извещение кандидата о выявлении неполноты св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дений, отсутствии каких – либо документов, пр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дусмотренных законом для уведомления о выдв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жении кандидата (кандидатов)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 их регистрации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или несоблюдения требований КЗ к оформлению документов</w:t>
            </w:r>
          </w:p>
          <w:p w:rsidR="00780BEE" w:rsidRDefault="00780BEE">
            <w:pPr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3 дня до дня заседания избирательной комиссии, на котором 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 рассматриваться вопрос о регистрации кандидата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1.1 ст. 38 ФЗ, ч. 1.1 ст. 23 КЗ)</w:t>
            </w:r>
          </w:p>
          <w:p w:rsidR="00780BEE" w:rsidRDefault="00780BEE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Pr="00210524" w:rsidRDefault="0004567F" w:rsidP="00210524">
            <w:pPr>
              <w:jc w:val="center"/>
              <w:rPr>
                <w:sz w:val="24"/>
                <w:szCs w:val="24"/>
              </w:rPr>
            </w:pPr>
            <w:r w:rsidRPr="00210524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Внесение уточнений и дополнений в документы, содержащие сведения о кандидате, а избирател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ным объединением – в документы, содержащие сведения о выдвинутом им кандидате (выдвинутых им кандидатах),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представление копий ранее не представленных документов (паспорта и иных д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кументов,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подтверждающих указанные в заявлении кандидата сведения об образовании, основном месте работы или службы, о занимаемой должн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(роде занятий), а также документов о том, что кандидат является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депутатом</w:t>
            </w:r>
          </w:p>
          <w:p w:rsidR="00780BEE" w:rsidRDefault="00780BEE">
            <w:pPr>
              <w:pStyle w:val="11"/>
              <w:keepNext w:val="0"/>
              <w:tabs>
                <w:tab w:val="left" w:pos="1757"/>
              </w:tabs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1 день до дня заседания избирательной комиссии, на котором 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 рассматриваться вопрос о регистрации кандидата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1.1 ст. 38 ФЗ, ч. 1.1 ст. 23 КЗ)</w:t>
            </w:r>
          </w:p>
          <w:p w:rsidR="00780BEE" w:rsidRDefault="00780BEE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кандидаты, избирательные объ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динения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сведений об изменениях, произ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шедших после регистрации кандидата в ранее представленных им данных в связи с переменой кандидатом фамилии, либо имени, либо отчества, основного места работы или службы, занимаемой должности, рода занятий, места жительства, зам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паспорта, 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а также досрочным прекращением полномочий депутата, осуществлявшихся на неп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стоянной основе, утратой принадлежности к пол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тической партии, иному общественному объедин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нию,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вступлением после регистрации в силу обв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нительного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приговора суда</w:t>
            </w:r>
          </w:p>
          <w:p w:rsidR="00780BEE" w:rsidRDefault="00780BEE">
            <w:pPr>
              <w:pStyle w:val="11"/>
              <w:keepNext w:val="0"/>
              <w:tabs>
                <w:tab w:val="left" w:pos="1757"/>
              </w:tabs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позднее чем в трехдневный срок со дня наступления соответствующего события, а при его наступлении за пять или менее дней до дня голосования - незамедлительно, но не позднее 17.00 часов 16 сентября </w:t>
            </w:r>
          </w:p>
          <w:p w:rsidR="00780BEE" w:rsidRDefault="00780BEE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года</w:t>
            </w:r>
          </w:p>
          <w:p w:rsidR="00780BEE" w:rsidRDefault="00780BEE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6.1 ст. 23 КЗ)</w:t>
            </w:r>
          </w:p>
        </w:tc>
        <w:tc>
          <w:tcPr>
            <w:tcW w:w="3827" w:type="dxa"/>
            <w:hideMark/>
          </w:tcPr>
          <w:p w:rsidR="00780BEE" w:rsidRDefault="00780BEE">
            <w:pPr>
              <w:pStyle w:val="11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зарегистрированные кандидаты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копии итогового протокола проверки подписных листов каждому кандидату, предст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вившему подписи избирателей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двое суток до заседания избирательной комиссии, на котором до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жен рассматриваться вопрос о регистрации соответствующего кандидата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16 ст. 22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Pr="00217BE1" w:rsidRDefault="0004567F">
            <w:pPr>
              <w:ind w:left="-103"/>
              <w:jc w:val="center"/>
              <w:rPr>
                <w:rFonts w:eastAsia="Times New Roman"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Реализация кандидатом права на назначение чл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 избирательных комиссий с правом совещ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тельного голоса</w:t>
            </w:r>
          </w:p>
          <w:p w:rsidR="00780BEE" w:rsidRDefault="00780BEE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избирательную комиссию, организующую выборы, - со дня представления документов для регистрации кандидата, в участковую избирательную комиссию –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со дня регистрации кандидата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20 ст. 29 ФЗ п. 19 ст. 16 № 571-КЗ)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pStyle w:val="11"/>
              <w:keepNext w:val="0"/>
              <w:ind w:left="-103"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кандидаты, избирательные объед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нения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в соответствующую территориал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ную избирательную комиссию списков назначе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ных наблюдателей в участковые избирательные комиссии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 сентября 2021 года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8.1 ст. 7 КЗ)</w:t>
            </w:r>
          </w:p>
          <w:p w:rsidR="00780BEE" w:rsidRDefault="00780BEE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pStyle w:val="11"/>
              <w:keepNext w:val="0"/>
              <w:ind w:left="-103"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лица, назначившие</w:t>
            </w:r>
          </w:p>
          <w:p w:rsidR="00780BEE" w:rsidRDefault="00780BEE">
            <w:pPr>
              <w:pStyle w:val="11"/>
              <w:keepNext w:val="0"/>
              <w:ind w:left="-103"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наблюдателей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Принятие решения о регистрации, либо об отказе в регистрации кандидата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pStyle w:val="31"/>
              <w:jc w:val="center"/>
            </w:pPr>
            <w:r>
              <w:t>в течение 10 дней после дня приема необх</w:t>
            </w:r>
            <w:r>
              <w:t>о</w:t>
            </w:r>
            <w:r>
              <w:t>димых для регистрации документов, пре</w:t>
            </w:r>
            <w:r>
              <w:t>д</w:t>
            </w:r>
            <w:r>
              <w:t>ставленных кандидатом и выдачи ему пис</w:t>
            </w:r>
            <w:r>
              <w:t>ь</w:t>
            </w:r>
            <w:r>
              <w:t>менного подтверждения об их приеме</w:t>
            </w:r>
          </w:p>
          <w:p w:rsidR="00780BEE" w:rsidRDefault="00780BEE">
            <w:pPr>
              <w:pStyle w:val="31"/>
              <w:jc w:val="center"/>
            </w:pPr>
            <w:r>
              <w:t>(</w:t>
            </w:r>
            <w:proofErr w:type="gramStart"/>
            <w:r>
              <w:t>ч</w:t>
            </w:r>
            <w:proofErr w:type="gramEnd"/>
            <w:r>
              <w:t>. 2 ст. 23 КЗ)</w:t>
            </w:r>
          </w:p>
          <w:p w:rsidR="00780BEE" w:rsidRDefault="00780BEE">
            <w:pPr>
              <w:pStyle w:val="31"/>
              <w:jc w:val="center"/>
            </w:pPr>
          </w:p>
        </w:tc>
        <w:tc>
          <w:tcPr>
            <w:tcW w:w="3827" w:type="dxa"/>
            <w:hideMark/>
          </w:tcPr>
          <w:p w:rsidR="00780BEE" w:rsidRPr="00217BE1" w:rsidRDefault="0004567F">
            <w:pPr>
              <w:ind w:left="-103"/>
              <w:jc w:val="center"/>
              <w:rPr>
                <w:rFonts w:eastAsia="Times New Roman"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 копии решения об отказе в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гистрации кандидата с изложением оснований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каза (в случае принятия такого решения)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суток с момента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принятия решения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9 ст. 23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Pr="00217BE1" w:rsidRDefault="0004567F">
            <w:pPr>
              <w:ind w:left="-103"/>
              <w:jc w:val="center"/>
              <w:rPr>
                <w:rFonts w:eastAsia="Times New Roman"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Направление сведений о кандидатах, зарегистр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рованных по многомандатн</w:t>
            </w:r>
            <w:r w:rsidR="00217B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</w:t>
            </w:r>
            <w:r w:rsidR="00217B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избирательн</w:t>
            </w:r>
            <w:r w:rsidR="00217B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округ</w:t>
            </w:r>
            <w:r w:rsidR="00217BE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 средства массовой информации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pStyle w:val="31"/>
              <w:jc w:val="center"/>
            </w:pPr>
            <w:r>
              <w:t>в течение 48 часов</w:t>
            </w:r>
          </w:p>
          <w:p w:rsidR="00780BEE" w:rsidRDefault="00780BEE">
            <w:pPr>
              <w:pStyle w:val="31"/>
              <w:jc w:val="center"/>
            </w:pPr>
            <w:r>
              <w:t>после их регистрации</w:t>
            </w:r>
          </w:p>
          <w:p w:rsidR="00780BEE" w:rsidRDefault="00780BEE">
            <w:pPr>
              <w:pStyle w:val="31"/>
              <w:jc w:val="center"/>
            </w:pPr>
            <w:r>
              <w:t>(</w:t>
            </w:r>
            <w:proofErr w:type="gramStart"/>
            <w:r>
              <w:t>ч</w:t>
            </w:r>
            <w:proofErr w:type="gramEnd"/>
            <w:r>
              <w:t>. 6 ст. 23 КЗ)</w:t>
            </w:r>
          </w:p>
        </w:tc>
        <w:tc>
          <w:tcPr>
            <w:tcW w:w="3827" w:type="dxa"/>
            <w:hideMark/>
          </w:tcPr>
          <w:p w:rsidR="00780BEE" w:rsidRPr="00217BE1" w:rsidRDefault="000456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pStyle w:val="11"/>
              <w:keepNext w:val="0"/>
              <w:ind w:righ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Размещение на стендах в помещениях избирател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ных комиссий информации о зарегистрированных кандидатах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pStyle w:val="31"/>
              <w:jc w:val="center"/>
            </w:pPr>
            <w:r>
              <w:t>не позднее 3 сентября 2021 года</w:t>
            </w:r>
          </w:p>
          <w:p w:rsidR="00780BEE" w:rsidRDefault="00780BEE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 7 ст. 23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217BE1" w:rsidRDefault="0004567F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7BE1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ТИК Кущевская</w:t>
            </w:r>
            <w:r w:rsidR="00780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участковые </w:t>
            </w:r>
          </w:p>
          <w:p w:rsidR="00780BEE" w:rsidRDefault="00780BEE">
            <w:pPr>
              <w:pStyle w:val="11"/>
              <w:keepNext w:val="0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избирательные комиссии</w:t>
            </w:r>
          </w:p>
        </w:tc>
      </w:tr>
      <w:tr w:rsidR="00780BEE" w:rsidTr="00210524">
        <w:trPr>
          <w:cantSplit/>
          <w:trHeight w:val="570"/>
        </w:trPr>
        <w:tc>
          <w:tcPr>
            <w:tcW w:w="14992" w:type="dxa"/>
            <w:gridSpan w:val="4"/>
            <w:vAlign w:val="center"/>
            <w:hideMark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Статус зарегистрированных кандидатов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в избирательную комиссию, орг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низующую выборы, заверенной копии приказа (распоряжения) об освобождении от выполнения должностных или служебных обязанностей</w:t>
            </w:r>
            <w:r>
              <w:rPr>
                <w:sz w:val="24"/>
                <w:szCs w:val="24"/>
              </w:rPr>
              <w:t xml:space="preserve"> (в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бирательном округе с численностью не более 5000 избирателей зарегистрированные кандидаты,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дящиеся на государственной службе, могут не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вобождаться от выполнения своих должностных или служебных обязанностей) 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через пять дней</w:t>
            </w:r>
          </w:p>
          <w:p w:rsidR="00780BEE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 дня регистрации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2 ст. 40 ФЗ, ч. 2 ст. 25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службе, либо работающие в организациях,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ществляющих выпуск средств массовой информации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Реализация права кандидата, зарегистрированного кандидата на снятие своей кандидатуры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11 сентября 2021 года, а при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личии вынуждающих к тому обстоятельств - не позднее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сентября 2021 года</w:t>
            </w:r>
          </w:p>
          <w:p w:rsidR="00780BEE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 30 ст. 38 ФЗ, ч. 1 ст. 75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Отзыв кандидата выдвинувшим его избирательным объединением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217BE1" w:rsidRDefault="00217B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11 сентября 2021 года 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75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избирательное объединение, в</w:t>
            </w:r>
            <w:r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двинувшее кандидата</w:t>
            </w:r>
          </w:p>
        </w:tc>
      </w:tr>
      <w:tr w:rsidR="00780BEE" w:rsidTr="00210524">
        <w:trPr>
          <w:cantSplit/>
          <w:trHeight w:val="581"/>
        </w:trPr>
        <w:tc>
          <w:tcPr>
            <w:tcW w:w="14992" w:type="dxa"/>
            <w:gridSpan w:val="4"/>
            <w:vAlign w:val="center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Информирование избирателей и предвыборная агитация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Представление в территориальный орган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органа исполнительной власти, уполн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моченного на осуществление функций по 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средств массовой информации, списка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 телерадиовещания и периодических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чатных изданий, подпадающих под действие ч. 4 ст. 31 КЗ, с указанием в отношении организаций телерадиовещания и периодических печатных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даний, которым за год, предшествующий дню официального опубликования (публикации)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 назначении выборов, выделялись бюджетные ассигнования из местного бюджета</w:t>
            </w:r>
            <w:proofErr w:type="gramEnd"/>
            <w:r>
              <w:rPr>
                <w:sz w:val="24"/>
                <w:szCs w:val="24"/>
              </w:rPr>
              <w:t xml:space="preserve"> на их фун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ционирование (в том числе в форме субсидий), 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 и объема таких ассигнований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9 ст. 31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Представление в избирательную комиссию,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низующую выборы, перечня городских (районных) государственных периодических печатных изд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ний, подпадающих под действие </w:t>
            </w:r>
            <w:r w:rsidRPr="0004567F">
              <w:rPr>
                <w:sz w:val="24"/>
                <w:szCs w:val="24"/>
              </w:rPr>
              <w:t>п. 4 ч. 3</w:t>
            </w:r>
            <w:r>
              <w:rPr>
                <w:sz w:val="24"/>
                <w:szCs w:val="24"/>
              </w:rPr>
              <w:t xml:space="preserve"> ст. 31 КЗ, а также муниципальных организаций телеради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вещания и редакций муниципальных периодич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печатных изданий, подпадающих под 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вие </w:t>
            </w:r>
            <w:r w:rsidRPr="0004567F">
              <w:rPr>
                <w:sz w:val="24"/>
                <w:szCs w:val="24"/>
              </w:rPr>
              <w:t>ч. 4</w:t>
            </w:r>
            <w:r>
              <w:rPr>
                <w:sz w:val="24"/>
                <w:szCs w:val="24"/>
              </w:rPr>
              <w:t xml:space="preserve"> ст. 31 КЗ, обязанных предоставлять эфи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ное время, печатную площадь для проведения предвыборной агитации</w:t>
            </w:r>
            <w:proofErr w:type="gramEnd"/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8 ст. 31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органа исполнительной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сти, уполномоченного на осущес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вление функций по регистрации средств массовой информации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перечня городских (районных)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дарственных периодических печатных изданий, а также муниципальных организаций телерадиов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щания и редакций муниципальных периодических печатных изданий, подпадающих под действие </w:t>
            </w:r>
            <w:r w:rsidRPr="0004567F">
              <w:rPr>
                <w:sz w:val="24"/>
                <w:szCs w:val="24"/>
              </w:rPr>
              <w:t>п. 4 ч. 3</w:t>
            </w:r>
            <w:r>
              <w:rPr>
                <w:sz w:val="24"/>
                <w:szCs w:val="24"/>
              </w:rPr>
              <w:t>, ч. 4 ст. 31 КЗ, обязанных предоставлять эфи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ное время, печатную площадь для проведения предвыборной агитации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на пятнадцатый день</w:t>
            </w:r>
          </w:p>
          <w:p w:rsidR="00217BE1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дня официального опубликования (публикации) решения о назначении 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выборов</w:t>
            </w:r>
            <w:r w:rsidR="00217BE1">
              <w:rPr>
                <w:sz w:val="24"/>
                <w:szCs w:val="24"/>
              </w:rPr>
              <w:t xml:space="preserve"> 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7 ст. 31 КЗ)</w:t>
            </w:r>
          </w:p>
        </w:tc>
        <w:tc>
          <w:tcPr>
            <w:tcW w:w="3827" w:type="dxa"/>
            <w:hideMark/>
          </w:tcPr>
          <w:p w:rsidR="00780BEE" w:rsidRPr="00217BE1" w:rsidRDefault="000456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Публикация предвыборной программы не менее чем в одном государственном (муниципальном) периодическом печатном издании,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распространя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мом на территории муниципального района или городского округа, где проводятся муниципальные выборы, в которых принимают участие выдвин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тые политической партией (ее региональным или местным отделением) зарегистрированные канд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даты, а также размещение ее в сети Интернет и представление в соответствующую избирательную комиссию копии указанной публикации, а также сообщение адреса сайта</w:t>
            </w:r>
            <w:proofErr w:type="gramEnd"/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в сети Интернет, на кот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ром размещена предвыборная программа данной политической партии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6 сентября 2021 года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10 ст. 32 КЗ)</w:t>
            </w:r>
          </w:p>
        </w:tc>
        <w:tc>
          <w:tcPr>
            <w:tcW w:w="3827" w:type="dxa"/>
            <w:hideMark/>
          </w:tcPr>
          <w:p w:rsidR="00217BE1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политические партии, 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выдвинувшие</w:t>
            </w:r>
            <w:proofErr w:type="gramEnd"/>
            <w:r>
              <w:rPr>
                <w:sz w:val="24"/>
                <w:szCs w:val="24"/>
              </w:rPr>
              <w:t xml:space="preserve"> зарегистрированных кандидатов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Агитационный период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autoSpaceDE w:val="0"/>
              <w:autoSpaceDN w:val="0"/>
              <w:adjustRightInd w:val="0"/>
              <w:ind w:firstLine="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избирательного объединения начинае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 со дня принятия им решения о выдвиж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кандидата, кандидатов и до 00.00 по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стному времени 17 сентября 2021 года</w:t>
            </w:r>
          </w:p>
          <w:p w:rsidR="00780BEE" w:rsidRDefault="00780BEE">
            <w:pPr>
              <w:autoSpaceDE w:val="0"/>
              <w:autoSpaceDN w:val="0"/>
              <w:adjustRightInd w:val="0"/>
              <w:ind w:firstLine="30"/>
              <w:jc w:val="center"/>
              <w:rPr>
                <w:sz w:val="24"/>
                <w:szCs w:val="24"/>
              </w:rPr>
            </w:pP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кандидата, выдвинутого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Pr="0004567F">
              <w:rPr>
                <w:sz w:val="24"/>
                <w:szCs w:val="24"/>
              </w:rPr>
              <w:t>ч</w:t>
            </w:r>
            <w:proofErr w:type="gramEnd"/>
            <w:r w:rsidRPr="0004567F">
              <w:rPr>
                <w:sz w:val="24"/>
                <w:szCs w:val="24"/>
              </w:rPr>
              <w:t>. 2 ст. 18</w:t>
            </w:r>
            <w:r>
              <w:rPr>
                <w:sz w:val="24"/>
                <w:szCs w:val="24"/>
              </w:rPr>
              <w:t xml:space="preserve"> КЗ непосредс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венно, начинается со дня представления кандидатом в соответствующую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тельную комиссию, осуществляющую 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страцию кандидата, заявления о согласии баллотироваться и до 00.00 по местному времени 17 сентября 2021 года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33 КЗ)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зарегистрированные кандидаты, избирательные объ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динения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Предвыборная агитация на каналах организаций телерадиовещания, в периодических печатных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даниях и в сетевых изданиях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21 августа 2021 года и до 00.00 по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времени 17 сентября 2021 года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2 ст. 49 ФЗ, ч. 2 ст. 33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кандидаты, организации телерадиовещания, периодические печатные издания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запрета на опубликование (обнарод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 в СМИ результатов опросов общественного мнения, прогнозов результатов выборов и иных исследований, связанных с проводимыми выбор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ми, в том числе их размещение в информационно-телекоммуникационных сетях, доступ к которым не ограничен определенным кругом лиц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14 по 19 сентября 2021 года включительно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3 ст. 46 ФЗ, ч. 3 ст. 30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СМИ, организации, проводившие опрос, граждане РФ,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объединения, политические партии, зарегистрированные ка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дидаты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запрета на опубликование (обнарод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вание) данных об итогах голосования, о результ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тах выборов, в том числе их размещение в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мационно-телекоммуникационных сетях, доступ к которым не ограничен определенным кругом лиц (включая сеть Интернет)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 сентября 2021 года до момента 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голосования на территории соответс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вующего избирательного округа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7 ст. 29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7BE1" w:rsidRDefault="00780BE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СМИ, организации, проводившие опрос, граждане РФ,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ные объединения, политические партии, зарегистрированные </w:t>
            </w:r>
            <w:proofErr w:type="gramEnd"/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соответствующей организацией телерадиовещания, редакцией периодического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чатного издания, редакцией сетевого издания 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дений о размере (в валюте Российской Федерации) и других условиях оплаты эфирного времени,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чатной площади, услуг по размещению агитацио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материалов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опубликования (публикации)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 назначении выборов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7 ст. 34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7BE1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телерадиовещания, редакции периодических печатных изданий, редакции сетевых 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изданий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организациями, индивидуальными предпринимателями, выполняющими работы или оказывающими услуги по изготовлению печатных материалов, сведений о размере оплаты стоимости работ (услуг) и представление в избирательную комиссию, организующую выборы, указанных 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дений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через 30 дней со дня офиц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ального опубликования (публикации) реш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ния о назначении выборов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1.1 ст. 54 ФЗ, ч. 3 ст. 38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217BE1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индивидуальные предприниматели, выполняющие работы или оказывающие услуги по изготовлению </w:t>
            </w:r>
            <w:proofErr w:type="gramStart"/>
            <w:r>
              <w:rPr>
                <w:sz w:val="24"/>
                <w:szCs w:val="24"/>
              </w:rPr>
              <w:t>печатных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избирательную комиссию,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низующую выборы, данных учета объемов и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 эфирного времени и печатной площади, предоставленных для проведения предвыборной агитации, объемов и стоимости услуг по размещ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агитационных материалов в сетевых изданиях в соответствии с формами такого учета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29 сентября 2021 года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9 ст. 34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217BE1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осуществляющие выпуск средств массовой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мации, редакции сетевых изданий независимо от формы 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собственности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документов 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трех лет со дня голосования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12 ст. 34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осуществляющие выпуск средств массовой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мации, редакции сетевых изданий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в письменной форме зарегистрированного кандидата, избирательного объединения от эфи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времени (его части), предоставляемого для размещения предвыборных агитационных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риалов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14 августа 2021 года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2 ст. 76, ч. 3 ст. 92 КЗ)</w:t>
            </w:r>
          </w:p>
        </w:tc>
        <w:tc>
          <w:tcPr>
            <w:tcW w:w="3827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жеребьевки и публикация графика предоставления муниципальными организациями телерадиовещания бесплатного эфирного времени зарегистрированным кандидатам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завершения регистрации кандидатов, но не позднее 19 августа 2021 года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6 ст. 35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Default="0004567F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  <w:r w:rsidR="00780BEE">
              <w:rPr>
                <w:bCs/>
                <w:sz w:val="24"/>
                <w:szCs w:val="24"/>
              </w:rPr>
              <w:t xml:space="preserve"> с участием пре</w:t>
            </w:r>
            <w:r w:rsidR="00780BEE">
              <w:rPr>
                <w:bCs/>
                <w:sz w:val="24"/>
                <w:szCs w:val="24"/>
              </w:rPr>
              <w:t>д</w:t>
            </w:r>
            <w:r w:rsidR="00780BEE">
              <w:rPr>
                <w:bCs/>
                <w:sz w:val="24"/>
                <w:szCs w:val="24"/>
              </w:rPr>
              <w:t xml:space="preserve">ставителей </w:t>
            </w:r>
            <w:r w:rsidR="00780BEE">
              <w:rPr>
                <w:bCs/>
                <w:color w:val="000000"/>
                <w:sz w:val="24"/>
                <w:szCs w:val="24"/>
              </w:rPr>
              <w:t>муниципальных орг</w:t>
            </w:r>
            <w:r w:rsidR="00780BEE">
              <w:rPr>
                <w:bCs/>
                <w:color w:val="000000"/>
                <w:sz w:val="24"/>
                <w:szCs w:val="24"/>
              </w:rPr>
              <w:t>а</w:t>
            </w:r>
            <w:r w:rsidR="00780BEE">
              <w:rPr>
                <w:bCs/>
                <w:color w:val="000000"/>
                <w:sz w:val="24"/>
                <w:szCs w:val="24"/>
              </w:rPr>
              <w:t>низаций телерадиовещания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жеребьевки в государственных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ских (районных) и муниципальных периодических печатных изданиях в целях определения порядка бесплатных публикаций предвыборных агитац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онных материалов</w:t>
            </w: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завершения регистрации кандидатов (за исключением зарегистрированных ка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дидатов в депутаты представительных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 поселений), но не позднее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августа 2021 года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6 ст. 36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редакции соответствующих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риодических печатных изданий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Проведение жеребьевки в государственных горо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ских (районных) периодических печатных издан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ях и муниципальных организациях телерадиов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щания в целях распределения платных эфирного времени и печатной площади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после завершения регистрации кандидатов, но не позднее </w:t>
            </w:r>
            <w:r>
              <w:rPr>
                <w:sz w:val="24"/>
                <w:szCs w:val="24"/>
              </w:rPr>
              <w:t>19 августа 2021 года</w:t>
            </w:r>
          </w:p>
          <w:p w:rsidR="00780BEE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. 9 ст. 35, ч. 9 ст. 36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городские (ра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онные) периодические печатные издания, муниципальные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телерадиовещания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в полном объеме стоимости платного эфирного времени и платной печатной площади, </w:t>
            </w:r>
            <w:proofErr w:type="gramStart"/>
            <w:r>
              <w:rPr>
                <w:sz w:val="24"/>
                <w:szCs w:val="24"/>
              </w:rPr>
              <w:t>предоставляемых</w:t>
            </w:r>
            <w:proofErr w:type="gramEnd"/>
            <w:r>
              <w:rPr>
                <w:sz w:val="24"/>
                <w:szCs w:val="24"/>
              </w:rPr>
              <w:t xml:space="preserve"> зарегистрированному кандидату</w:t>
            </w:r>
          </w:p>
        </w:tc>
        <w:tc>
          <w:tcPr>
            <w:tcW w:w="4820" w:type="dxa"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два дня до дня предоста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ления платного эфирного времени, платной печатной площади</w:t>
            </w:r>
          </w:p>
          <w:p w:rsidR="00780BEE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. 14 ст. 35 КЗ, ч. 16 ст. 36 КЗ)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в организацию телерадиовещания, редакцию периодического печатного издания 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пии платежного документа о перечислении в по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ном объеме денежных средств в оплату стоимости эфирного времени, печатной площади с отметкой филиала ПАО «Сбербанка России»</w:t>
            </w:r>
          </w:p>
          <w:p w:rsidR="00780BEE" w:rsidRDefault="00780BEE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предоставления платного эфирного вр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мени, платной печатной площади</w:t>
            </w:r>
          </w:p>
          <w:p w:rsidR="00780BEE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. 14 ст. 35 КЗ, ч. 16 ст. 36 КЗ)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Сообщение соответствующим организациям тел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радиовещания, редакциям периодических печа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ных изданий об отказе после проведения жереб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евки от использования печатной площади, эфирн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времени</w:t>
            </w:r>
          </w:p>
          <w:p w:rsidR="00780BEE" w:rsidRDefault="00780BEE">
            <w:pPr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5 дней до дня выхода в эфир, публикации предвыборного агитац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онного материала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11 ст. 35 КЗ, ч. 11 ст. 36 КЗ)</w:t>
            </w:r>
          </w:p>
        </w:tc>
        <w:tc>
          <w:tcPr>
            <w:tcW w:w="3827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Хранение видео- и аудиозаписей, выпущенных в эфир теле- и радиопрограмм, содержащих предв</w:t>
            </w:r>
            <w:r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борную агитацию</w:t>
            </w:r>
          </w:p>
          <w:p w:rsidR="00780BEE" w:rsidRDefault="00780BEE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12 месяцев со дня выхода указа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ных программ в эфир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17 ст. 35 КЗ)</w:t>
            </w:r>
          </w:p>
        </w:tc>
        <w:tc>
          <w:tcPr>
            <w:tcW w:w="3827" w:type="dxa"/>
          </w:tcPr>
          <w:p w:rsidR="00217BE1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организации телерадиовещания независимо от форм 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собственности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заявок о выделении помещений для проведения встреч зарегистрированных кандид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тов, их доверенных лиц с избирателями</w:t>
            </w:r>
          </w:p>
          <w:p w:rsidR="00780BEE" w:rsidRDefault="00780BE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3 дней со дня подачи заявки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 ст. 37 КЗ)</w:t>
            </w:r>
          </w:p>
        </w:tc>
        <w:tc>
          <w:tcPr>
            <w:tcW w:w="3827" w:type="dxa"/>
            <w:hideMark/>
          </w:tcPr>
          <w:p w:rsidR="00217BE1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собственники, владельцы </w:t>
            </w:r>
          </w:p>
          <w:p w:rsidR="00780BEE" w:rsidRDefault="00780B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помещений, указанных </w:t>
            </w:r>
            <w:r>
              <w:rPr>
                <w:sz w:val="24"/>
                <w:szCs w:val="24"/>
              </w:rPr>
              <w:br/>
              <w:t>в частях 3 и 4 ст. 37 КЗ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Уведомление в письменной форме избирательной комиссии, организующей выборы (нижестоящей территориальной избирательной комиссии,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рой на основании ч. 5 ст. 9 КЗ решением о разгр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ничении полномочий по подготовке и проведению выборов главы муниципального образования и (или) депутатов представительного органа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ствующей вышестоящей организующей выборы избирательной комиссией переданы по определе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территории полномочия или часть полном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чий), на территории которой находится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ленное помещение, о факте его</w:t>
            </w:r>
            <w:proofErr w:type="gramEnd"/>
            <w:r>
              <w:rPr>
                <w:sz w:val="24"/>
                <w:szCs w:val="24"/>
              </w:rPr>
              <w:t xml:space="preserve"> предоставления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регистрированному кандидату, об условиях, на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торых оно было предоставлено, а также о том,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гда это помещение может быть предоставлено в течение агитационного периода другим зарегис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рированным кандидатам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позднее дня, следующего за днем пр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доставления помещения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. 4 ст. 37 КЗ)</w:t>
            </w:r>
          </w:p>
        </w:tc>
        <w:tc>
          <w:tcPr>
            <w:tcW w:w="3827" w:type="dxa"/>
            <w:hideMark/>
          </w:tcPr>
          <w:p w:rsidR="00217BE1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собственники, владельцы 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помещений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информации, содержащейся в уведо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лении о факте предоставления помещения зарег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стрированному кандидату в сети Интернет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двух суток с момента</w:t>
            </w:r>
          </w:p>
          <w:p w:rsidR="00780BEE" w:rsidRDefault="00780BE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получения уведомления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. 4.1 ст. 37 КЗ)</w:t>
            </w:r>
          </w:p>
        </w:tc>
        <w:tc>
          <w:tcPr>
            <w:tcW w:w="3827" w:type="dxa"/>
            <w:hideMark/>
          </w:tcPr>
          <w:p w:rsidR="00780BEE" w:rsidRPr="00217BE1" w:rsidRDefault="000456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Рассмотрение уведомлений организаторов мити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гов, демонстраций и шествий, носящих агитацио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ный характер</w:t>
            </w: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Федеральным законом от 19 июня 2004 г. № 54-ФЗ «О собраниях,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тингах, демонстрациях, шествиях и пикет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рованиях»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государственные органы, органы местного самоуправления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рекламы коммерческой и иной, не связа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с выборами деятельности, с использованием фамилии или изображения кандидата, а также с использованием наименования, эмблемы, иной символики избирательного объединения, выдв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нувшего кандидата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выдвижения кандидата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(п. 4 ст. 56 ФЗ, ч. 4 ст. 39 КЗ)</w:t>
            </w:r>
          </w:p>
        </w:tc>
        <w:tc>
          <w:tcPr>
            <w:tcW w:w="3827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зарегистрированные кандидаты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 на рекламу коммерческой и иной, не 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занной с выборами деятельности, с использован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 фамилии или изображения кандидата, а также с использованием наименования, эмблемы, иной символики избирательного объединения, выдв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нувшего кандидата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 16 по19 сентября 2021 года включительно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(п. 4 ст. 56 ФЗ, ч. 4 ст. 39 КЗ)</w:t>
            </w:r>
          </w:p>
        </w:tc>
        <w:tc>
          <w:tcPr>
            <w:tcW w:w="3827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зарегистрированные кандидаты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Выделение и оборудование специальных мест для размещения предвыборных печатных агитацио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ных материалов на территории каждого избир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тельного участка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</w:t>
            </w:r>
            <w:r>
              <w:rPr>
                <w:sz w:val="24"/>
                <w:szCs w:val="24"/>
              </w:rPr>
              <w:t xml:space="preserve"> 19 августа 2021 года</w:t>
            </w:r>
          </w:p>
          <w:p w:rsidR="00780BEE" w:rsidRDefault="00780BEE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 7 ст. 54 ФЗ,</w:t>
            </w:r>
            <w:r>
              <w:rPr>
                <w:bCs/>
                <w:color w:val="000000"/>
                <w:sz w:val="24"/>
                <w:szCs w:val="24"/>
              </w:rPr>
              <w:t xml:space="preserve"> ч. 9 ст. 38 КЗ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органы местного самоуправления по предложению </w:t>
            </w:r>
            <w:r w:rsidR="0004567F" w:rsidRPr="00217BE1">
              <w:rPr>
                <w:sz w:val="24"/>
                <w:szCs w:val="24"/>
              </w:rPr>
              <w:t>ТИК Кущевская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заявок на аккредитацию представителей средств массовой информации</w:t>
            </w: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13 сентября 2021 года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13 ст. 7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217BE1" w:rsidRDefault="00780BEE">
            <w:pPr>
              <w:widowControl w:val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редакции средств массовой </w:t>
            </w:r>
          </w:p>
          <w:p w:rsidR="00780BEE" w:rsidRDefault="00780BEE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информации</w:t>
            </w:r>
          </w:p>
        </w:tc>
      </w:tr>
      <w:tr w:rsidR="00780BEE" w:rsidTr="00210524">
        <w:trPr>
          <w:cantSplit/>
          <w:trHeight w:val="570"/>
        </w:trPr>
        <w:tc>
          <w:tcPr>
            <w:tcW w:w="14992" w:type="dxa"/>
            <w:gridSpan w:val="4"/>
            <w:vAlign w:val="center"/>
            <w:hideMark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Финансирование выборов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расходов, связанных с подгото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кой и проведением выборов, в соответствии с 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вержденной бюджетной росписью о распределении расходов соответствующего бюджета</w:t>
            </w:r>
          </w:p>
          <w:p w:rsidR="00780BEE" w:rsidRDefault="00780BEE">
            <w:pPr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в десятидневный срок</w:t>
            </w:r>
          </w:p>
          <w:p w:rsidR="00780BEE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 дня официального опубликования (пу</w:t>
            </w:r>
            <w:r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ликации) решения о назначении выборов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 1 ст. 57 ФЗ,</w:t>
            </w:r>
            <w:r>
              <w:rPr>
                <w:bCs/>
                <w:color w:val="000000"/>
                <w:sz w:val="24"/>
                <w:szCs w:val="24"/>
              </w:rPr>
              <w:t xml:space="preserve"> ч. 2 ст. 40 КЗ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  <w:hideMark/>
          </w:tcPr>
          <w:p w:rsidR="00217BE1" w:rsidRDefault="00780BEE" w:rsidP="0004567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r w:rsidR="0004567F">
              <w:rPr>
                <w:bCs/>
                <w:sz w:val="24"/>
                <w:szCs w:val="24"/>
              </w:rPr>
              <w:t xml:space="preserve">Кущевского </w:t>
            </w:r>
          </w:p>
          <w:p w:rsidR="00780BEE" w:rsidRDefault="00780BEE" w:rsidP="0004567F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сельского поселения</w:t>
            </w:r>
            <w:r w:rsidR="0004567F">
              <w:rPr>
                <w:bCs/>
                <w:sz w:val="24"/>
                <w:szCs w:val="24"/>
              </w:rPr>
              <w:t xml:space="preserve"> Кущевского района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кандидатом специального избирательн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счета для формирования избирательного фонда в филиале ПАО «Сбербанк России»</w:t>
            </w:r>
          </w:p>
        </w:tc>
        <w:tc>
          <w:tcPr>
            <w:tcW w:w="4820" w:type="dxa"/>
          </w:tcPr>
          <w:p w:rsidR="00780BEE" w:rsidRPr="00217BE1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представления в избирательную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миссию, организующую выборы,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тов о выдвижении кандидата на основании полученного письменного разрешения </w:t>
            </w:r>
            <w:r w:rsidR="0004567F" w:rsidRPr="00217BE1">
              <w:rPr>
                <w:sz w:val="24"/>
                <w:szCs w:val="24"/>
              </w:rPr>
              <w:t>ТИК Кущевская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 1 и 4 ст. 42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уполномоченный представитель кандидата по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нансовым вопросам, если ему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легировано такое полномочие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Возврат добровольных пожертвований гражданам и юридическим лицам, не имеющим права осущ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ствлять такие пожертвования, либо внесенных с нарушением требований частей 1 и 2 ст. 44 КЗ, л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бо если пожертвование внесено в размере, прев</w:t>
            </w:r>
            <w:r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шающем максимальный размер такого пожертв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вания, предусмотренный пунктами 2 и 3 ч. 5 ст. 77 КЗ и п. 2 ч. 3 ст. 93 КЗ</w:t>
            </w:r>
            <w:proofErr w:type="gramEnd"/>
          </w:p>
          <w:p w:rsidR="00780BEE" w:rsidRDefault="00780BEE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со дня посту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ления пожертвования на специальный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рательный счет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4 ст. 44 КЗ)</w:t>
            </w:r>
          </w:p>
        </w:tc>
        <w:tc>
          <w:tcPr>
            <w:tcW w:w="3827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уполномоченный представитель кандидата по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нансовым вопросам, если ему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легировано такое полномочие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Перечисление анонимных пожертвований в доход местного бюджета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10 дней со дня посту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ления пожертвования на специальный изб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рательный счет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5 ст. 44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уполномоченный представитель кандидата по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нансовым вопросам, если ему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легировано такое полномочие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80BEE" w:rsidTr="00210524">
        <w:trPr>
          <w:cantSplit/>
          <w:trHeight w:val="2692"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keepNext/>
              <w:widowControl w:val="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Представление избирательной комиссии, орган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зующей выборы, сведений о поступлении и расх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довании денежных средств, находящихся на сп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циальном избирательном счете кандидата по фо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мам, установленным избирательной комиссией Краснодарского края (на основании соответс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вующего договора для этих целей может использ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ваться система ДБО АС «Сбербанк Бизнес </w:t>
            </w:r>
            <w:proofErr w:type="spellStart"/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лайн</w:t>
            </w:r>
            <w:proofErr w:type="spellEnd"/>
            <w:r>
              <w:rPr>
                <w:bCs/>
                <w:sz w:val="24"/>
                <w:szCs w:val="24"/>
              </w:rPr>
              <w:t>» (СББОЛ)</w:t>
            </w:r>
            <w:proofErr w:type="gramEnd"/>
          </w:p>
        </w:tc>
        <w:tc>
          <w:tcPr>
            <w:tcW w:w="4820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одного раза в неделю, а 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сентября 2021 года - не реже одного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раза в три операционных дня</w:t>
            </w:r>
          </w:p>
          <w:p w:rsidR="00780BEE" w:rsidRDefault="00780BEE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6 ст. 45 КЗ)</w:t>
            </w:r>
          </w:p>
        </w:tc>
        <w:tc>
          <w:tcPr>
            <w:tcW w:w="3827" w:type="dxa"/>
            <w:hideMark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филиал ПАО «Сбербанк России»</w:t>
            </w:r>
          </w:p>
        </w:tc>
      </w:tr>
      <w:tr w:rsidR="00780BEE" w:rsidTr="00210524">
        <w:trPr>
          <w:cantSplit/>
          <w:trHeight w:val="667"/>
        </w:trPr>
        <w:tc>
          <w:tcPr>
            <w:tcW w:w="14992" w:type="dxa"/>
            <w:gridSpan w:val="4"/>
            <w:vAlign w:val="center"/>
            <w:hideMark/>
          </w:tcPr>
          <w:p w:rsidR="00780BEE" w:rsidRDefault="00780BEE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Информирование избирателей о поступлении и расходовании средств </w:t>
            </w:r>
          </w:p>
          <w:p w:rsidR="00780BEE" w:rsidRDefault="00780B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на специальные избирательные счета </w:t>
            </w:r>
            <w:r>
              <w:rPr>
                <w:rFonts w:cs="Arial"/>
                <w:b/>
                <w:bCs/>
                <w:sz w:val="24"/>
                <w:szCs w:val="24"/>
              </w:rPr>
              <w:t>кандидатов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ind w:left="34"/>
              <w:contextualSpacing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адрес избирательной комиссии Краснодарского края сведений о поступлении и расходовании средств на специальных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счетах кандидатов</w:t>
            </w: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3 сентября 2021 года и не позднее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сентября 2021 года 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5 Постановления № 141/1750-5)</w:t>
            </w:r>
            <w:r>
              <w:rPr>
                <w:sz w:val="24"/>
                <w:szCs w:val="24"/>
                <w:vertAlign w:val="superscript"/>
              </w:rPr>
              <w:footnoteReference w:id="3"/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6.1 ст. 45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Pr="00217BE1" w:rsidRDefault="0004567F">
            <w:pPr>
              <w:ind w:firstLine="29"/>
              <w:jc w:val="center"/>
              <w:rPr>
                <w:rFonts w:eastAsia="Times New Roman"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  <w:p w:rsidR="00780BEE" w:rsidRDefault="00780BEE">
            <w:pPr>
              <w:widowControl w:val="0"/>
              <w:ind w:firstLine="2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ind w:left="34"/>
              <w:contextualSpacing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сведений о поступлении и расходов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 средств на специальных избирательных счетах кандидатов на официальном сайте избирательной комиссии Краснодарского края в сети Интернет</w:t>
            </w:r>
          </w:p>
          <w:p w:rsidR="00780BEE" w:rsidRDefault="00780BEE">
            <w:pPr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11 сентября 2021 года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3 Постановления № 141/1750-5)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6.1 ст. 45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ind w:firstLine="2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избирательная комиссия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дарского края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информации о поступлении и расх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довании средств избирательных фондов кандид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тов в средства массовой информации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не менее чем один раз в течение избир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тельной кампании (по состоянию</w:t>
            </w:r>
            <w:proofErr w:type="gramEnd"/>
          </w:p>
          <w:p w:rsidR="00780BEE" w:rsidRDefault="00780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8 сентября 2021 года)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7 ст. 45 КЗ)</w:t>
            </w:r>
          </w:p>
        </w:tc>
        <w:tc>
          <w:tcPr>
            <w:tcW w:w="3827" w:type="dxa"/>
          </w:tcPr>
          <w:p w:rsidR="00780BEE" w:rsidRPr="00217BE1" w:rsidRDefault="0004567F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  <w:p w:rsidR="00780BEE" w:rsidRDefault="00780BEE">
            <w:pPr>
              <w:widowControl w:val="0"/>
              <w:jc w:val="center"/>
              <w:rPr>
                <w:rFonts w:eastAsia="Times New Roman" w:cs="Arial"/>
                <w:bCs/>
                <w:sz w:val="24"/>
                <w:szCs w:val="24"/>
              </w:rPr>
            </w:pPr>
          </w:p>
        </w:tc>
      </w:tr>
      <w:tr w:rsidR="00780BEE" w:rsidTr="00210524">
        <w:trPr>
          <w:cantSplit/>
          <w:trHeight w:val="763"/>
        </w:trPr>
        <w:tc>
          <w:tcPr>
            <w:tcW w:w="14992" w:type="dxa"/>
            <w:gridSpan w:val="4"/>
            <w:vAlign w:val="center"/>
            <w:hideMark/>
          </w:tcPr>
          <w:p w:rsidR="00780BEE" w:rsidRDefault="00780BEE" w:rsidP="0004567F">
            <w:pPr>
              <w:widowControl w:val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Представление в </w:t>
            </w:r>
            <w:r w:rsidR="0004567F">
              <w:rPr>
                <w:b/>
                <w:sz w:val="24"/>
                <w:szCs w:val="24"/>
              </w:rPr>
              <w:t>ТИК Кущевская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финансовых отчетов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widowControl w:val="0"/>
              <w:ind w:left="34"/>
              <w:contextualSpacing/>
              <w:jc w:val="lef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одновременно со сдачей в </w:t>
            </w:r>
            <w:r w:rsidR="0004567F" w:rsidRPr="00217BE1">
              <w:rPr>
                <w:sz w:val="24"/>
                <w:szCs w:val="24"/>
              </w:rPr>
              <w:t>ТИК Кущевская</w:t>
            </w:r>
            <w:r>
              <w:rPr>
                <w:sz w:val="24"/>
                <w:szCs w:val="24"/>
              </w:rPr>
              <w:t xml:space="preserve"> документов, необходимых для регистрации (в отчет включаются сведения по состоянию на дату, которая не более чем на </w:t>
            </w:r>
            <w:r w:rsidR="005118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дня предшествует дате сдачи отчета)</w:t>
            </w:r>
          </w:p>
          <w:p w:rsidR="00780BEE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 1 ч. 2 ст. 45 КЗ)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  <w:p w:rsidR="00780BEE" w:rsidRDefault="00780B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(за исключением кандидатов, 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торые в соответствии с 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. 2 ст. 41 КЗ избирательный фонд не созд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вали)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widowControl w:val="0"/>
              <w:ind w:left="34"/>
              <w:contextualSpacing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офиц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ального опубликования результатов выб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 (к итоговому финансовому отчету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лагаются первичные финансовые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ты, подтверждающие поступление средств в избирательный фонд и расходование этих средств)</w:t>
            </w:r>
          </w:p>
          <w:p w:rsidR="00780BEE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 2 ч. 2 ст. 45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  <w:r>
              <w:rPr>
                <w:rStyle w:val="af2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>, зарегистрированные кандидаты, уполномоченный представитель кандидата по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нансовым вопросам, если ему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легировано такое полномочие</w:t>
            </w:r>
          </w:p>
          <w:p w:rsidR="00780BEE" w:rsidRDefault="00780B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Передача копий финансовых отчетов кандидатов, зарегистрированных кандидатов для опубликов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ния в редакции </w:t>
            </w:r>
            <w:r>
              <w:rPr>
                <w:bCs/>
                <w:color w:val="000000"/>
                <w:sz w:val="24"/>
                <w:szCs w:val="24"/>
              </w:rPr>
              <w:t>государственных городских (ра</w:t>
            </w:r>
            <w:r>
              <w:rPr>
                <w:bCs/>
                <w:color w:val="000000"/>
                <w:sz w:val="24"/>
                <w:szCs w:val="24"/>
              </w:rPr>
              <w:t>й</w:t>
            </w:r>
            <w:r>
              <w:rPr>
                <w:bCs/>
                <w:color w:val="000000"/>
                <w:sz w:val="24"/>
                <w:szCs w:val="24"/>
              </w:rPr>
              <w:t>онных) и муниципальных периодических печатных изданий, а по письменному запросу – в иные сре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>
              <w:rPr>
                <w:bCs/>
                <w:color w:val="000000"/>
                <w:sz w:val="24"/>
                <w:szCs w:val="24"/>
              </w:rPr>
              <w:t>ства массовой информации</w:t>
            </w:r>
          </w:p>
          <w:p w:rsidR="00780BEE" w:rsidRDefault="00780BEE">
            <w:pPr>
              <w:widowControl w:val="0"/>
              <w:rPr>
                <w:sz w:val="24"/>
                <w:szCs w:val="24"/>
              </w:rPr>
            </w:pPr>
          </w:p>
          <w:p w:rsidR="00780BEE" w:rsidRDefault="00780BEE">
            <w:pPr>
              <w:widowControl w:val="0"/>
              <w:rPr>
                <w:sz w:val="24"/>
                <w:szCs w:val="24"/>
              </w:rPr>
            </w:pPr>
          </w:p>
          <w:p w:rsidR="00780BEE" w:rsidRDefault="00780BEE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через 5 дней</w:t>
            </w:r>
          </w:p>
          <w:p w:rsidR="00780BEE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 дня их поступления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. 5 ст. 45 КЗ)</w:t>
            </w:r>
          </w:p>
        </w:tc>
        <w:tc>
          <w:tcPr>
            <w:tcW w:w="3827" w:type="dxa"/>
            <w:hideMark/>
          </w:tcPr>
          <w:p w:rsidR="00780BEE" w:rsidRPr="00217BE1" w:rsidRDefault="00210524">
            <w:pPr>
              <w:widowControl w:val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Возврат неизрасходованных денежных средств и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бирательного фонда избирательного объединения, кандидата физическим и юридическим лицам, осуществлявшим пожертвования в соответству</w:t>
            </w:r>
            <w:r>
              <w:rPr>
                <w:bCs/>
                <w:sz w:val="24"/>
                <w:szCs w:val="24"/>
              </w:rPr>
              <w:t>ю</w:t>
            </w:r>
            <w:r>
              <w:rPr>
                <w:bCs/>
                <w:sz w:val="24"/>
                <w:szCs w:val="24"/>
              </w:rPr>
              <w:t>щий фонд, пропорционально вложенным ими 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нежным средствам за вычетом расходов на пер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сылку</w:t>
            </w:r>
          </w:p>
          <w:p w:rsidR="00780BEE" w:rsidRDefault="00780BEE">
            <w:pPr>
              <w:widowControl w:val="0"/>
              <w:rPr>
                <w:bCs/>
                <w:sz w:val="24"/>
                <w:szCs w:val="24"/>
              </w:rPr>
            </w:pPr>
          </w:p>
          <w:p w:rsidR="00780BEE" w:rsidRDefault="00780BEE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представления</w:t>
            </w:r>
          </w:p>
          <w:p w:rsidR="00780BEE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итогового финансового отчета</w:t>
            </w:r>
          </w:p>
          <w:p w:rsidR="00780BEE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. 1 ст. 46 КЗ)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780B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Представление в </w:t>
            </w:r>
            <w:r w:rsidR="00210524" w:rsidRPr="00217BE1">
              <w:rPr>
                <w:sz w:val="24"/>
                <w:szCs w:val="24"/>
              </w:rPr>
              <w:t>ТИК Кущевская</w:t>
            </w:r>
            <w:r>
              <w:rPr>
                <w:bCs/>
                <w:sz w:val="24"/>
                <w:szCs w:val="24"/>
              </w:rPr>
              <w:t xml:space="preserve"> финансовых о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четов о расходовании средств местного бюджета, выделенных на подготовку и проведение выборов</w:t>
            </w:r>
          </w:p>
          <w:p w:rsidR="00780BEE" w:rsidRDefault="00780BEE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25 сентября 2021 года 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5 ст. 47 КЗ)</w:t>
            </w:r>
          </w:p>
        </w:tc>
        <w:tc>
          <w:tcPr>
            <w:tcW w:w="3827" w:type="dxa"/>
          </w:tcPr>
          <w:p w:rsidR="00217BE1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участковые избирательные 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комиссии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Представление в </w:t>
            </w:r>
            <w:r w:rsidR="00210524">
              <w:rPr>
                <w:bCs/>
                <w:sz w:val="24"/>
                <w:szCs w:val="24"/>
              </w:rPr>
              <w:t>Совет Кущевского сельского п</w:t>
            </w:r>
            <w:r w:rsidR="00210524">
              <w:rPr>
                <w:bCs/>
                <w:sz w:val="24"/>
                <w:szCs w:val="24"/>
              </w:rPr>
              <w:t>о</w:t>
            </w:r>
            <w:r w:rsidR="00210524">
              <w:rPr>
                <w:bCs/>
                <w:sz w:val="24"/>
                <w:szCs w:val="24"/>
              </w:rPr>
              <w:t>селения Кущевского района</w:t>
            </w:r>
            <w:r>
              <w:rPr>
                <w:bCs/>
                <w:sz w:val="24"/>
                <w:szCs w:val="24"/>
              </w:rPr>
              <w:t xml:space="preserve"> финансового отчета о поступлении и расходовании средств местного бюджета, выделенных на подготовку и проведение выборов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45 дней после официального опубликования результатов</w:t>
            </w:r>
          </w:p>
          <w:p w:rsidR="00780BEE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выборов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7 ст. 47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Pr="00217BE1" w:rsidRDefault="00210524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Опубликование финансового отчета избирательной комиссии, организующей выборы, о поступлении и расходовании средств местного бюджета, выд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ленных на подготовку и проведение выборов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 дней с момента его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в представительный орган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района, городского округа,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ского (сельского) поселения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7 ст. 47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Default="0021052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Совет Кущевского сельского п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селения Кущевского района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 w:rsidP="0021052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копии финансового отчета в избир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тельную комиссию Краснодарского края (в случае запроса)</w:t>
            </w: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представления отчета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представительный орган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8 ст. 47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Pr="00217BE1" w:rsidRDefault="002105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Направление письменного указания в филиал ПАО «Сбербанк России» о перечислении остатков неи</w:t>
            </w:r>
            <w:r>
              <w:rPr>
                <w:bCs/>
                <w:color w:val="000000"/>
                <w:sz w:val="24"/>
                <w:szCs w:val="24"/>
              </w:rPr>
              <w:t>з</w:t>
            </w:r>
            <w:r>
              <w:rPr>
                <w:bCs/>
                <w:color w:val="000000"/>
                <w:sz w:val="24"/>
                <w:szCs w:val="24"/>
              </w:rPr>
              <w:t>расходованных денежных средств на специальном избирательном счете кандидата в доход местного бюджета и закрытие такого счета (если такие о</w:t>
            </w:r>
            <w:r>
              <w:rPr>
                <w:bCs/>
                <w:color w:val="000000"/>
                <w:sz w:val="24"/>
                <w:szCs w:val="24"/>
              </w:rPr>
              <w:t>б</w:t>
            </w:r>
            <w:r>
              <w:rPr>
                <w:bCs/>
                <w:color w:val="000000"/>
                <w:sz w:val="24"/>
                <w:szCs w:val="24"/>
              </w:rPr>
              <w:t>стоятельства имеют место)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E1C1A" w:rsidRDefault="000E1C1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E1C1A" w:rsidRDefault="000E1C1A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18 ноября 2021 года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 2 ст. 46 КЗ)</w:t>
            </w:r>
          </w:p>
        </w:tc>
        <w:tc>
          <w:tcPr>
            <w:tcW w:w="3827" w:type="dxa"/>
            <w:hideMark/>
          </w:tcPr>
          <w:p w:rsidR="00780BEE" w:rsidRDefault="00210524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  <w:r w:rsidR="00780BEE">
              <w:rPr>
                <w:bCs/>
                <w:color w:val="000000"/>
                <w:sz w:val="24"/>
                <w:szCs w:val="24"/>
              </w:rPr>
              <w:t>, филиал ПАО «Сбербанк России»</w:t>
            </w:r>
          </w:p>
        </w:tc>
      </w:tr>
      <w:tr w:rsidR="00780BEE" w:rsidTr="00210524">
        <w:trPr>
          <w:cantSplit/>
          <w:trHeight w:val="693"/>
        </w:trPr>
        <w:tc>
          <w:tcPr>
            <w:tcW w:w="14992" w:type="dxa"/>
            <w:gridSpan w:val="4"/>
            <w:vAlign w:val="center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Голосование и определение результатов выборов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Утверждение формы, текста, числа избирательных бюллетеней, порядка осуществления </w:t>
            </w:r>
            <w:proofErr w:type="gramStart"/>
            <w:r>
              <w:rPr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bCs/>
                <w:sz w:val="24"/>
                <w:szCs w:val="24"/>
              </w:rPr>
              <w:t xml:space="preserve"> их изготовлением</w:t>
            </w:r>
          </w:p>
          <w:p w:rsidR="00780BEE" w:rsidRDefault="00780BEE">
            <w:pPr>
              <w:widowControl w:val="0"/>
              <w:ind w:hanging="41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29 августа 2021 года</w:t>
            </w:r>
          </w:p>
          <w:p w:rsidR="00780BEE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(п. 4 ст. 63 ФЗ, ч. 4 ст. 50 КЗ)</w:t>
            </w:r>
          </w:p>
          <w:p w:rsidR="00780BEE" w:rsidRDefault="00780BEE">
            <w:pPr>
              <w:widowControl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Pr="00217BE1" w:rsidRDefault="00210524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  <w:p w:rsidR="00780BEE" w:rsidRPr="00217BE1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ind w:hanging="4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организующей выборы избирательной комиссией избирательных бюллетеней от полигр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фической организации</w:t>
            </w:r>
          </w:p>
          <w:p w:rsidR="00780BEE" w:rsidRDefault="00780BEE">
            <w:pPr>
              <w:ind w:hanging="4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определяется решением организующей в</w:t>
            </w:r>
            <w:r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боры избирательной комиссии, которое принимается не позднее, чем за 2 дня до д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ты передачи избирательных бюллетеней</w:t>
            </w:r>
          </w:p>
          <w:p w:rsidR="00780BEE" w:rsidRDefault="00780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 начала досрочного голосования)</w:t>
            </w:r>
          </w:p>
          <w:p w:rsidR="00780BEE" w:rsidRDefault="00780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. 13 ст. 50 КЗ)</w:t>
            </w:r>
          </w:p>
          <w:p w:rsidR="00780BEE" w:rsidRDefault="00780BEE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Pr="00217BE1" w:rsidRDefault="00210524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ind w:hanging="41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Передача избирательных бюллетеней участковым избирательным комиссиям</w:t>
            </w:r>
          </w:p>
          <w:p w:rsidR="00780BEE" w:rsidRDefault="00780BEE">
            <w:pPr>
              <w:ind w:hanging="4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15 сентября 2021 года (для обе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печения досрочного голосования в УИК в порядке ч. 9 ст. 52, избирательные бюллет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 в количестве, определенном организу</w:t>
            </w:r>
            <w:r>
              <w:rPr>
                <w:bCs/>
                <w:sz w:val="24"/>
                <w:szCs w:val="24"/>
              </w:rPr>
              <w:t>ю</w:t>
            </w:r>
            <w:r>
              <w:rPr>
                <w:bCs/>
                <w:sz w:val="24"/>
                <w:szCs w:val="24"/>
              </w:rPr>
              <w:t>щей выборы избирательной комиссией, п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редаются не </w:t>
            </w:r>
            <w:proofErr w:type="gramStart"/>
            <w:r>
              <w:rPr>
                <w:bCs/>
                <w:sz w:val="24"/>
                <w:szCs w:val="24"/>
              </w:rPr>
              <w:t>позднее</w:t>
            </w:r>
            <w:proofErr w:type="gramEnd"/>
            <w:r>
              <w:rPr>
                <w:bCs/>
                <w:sz w:val="24"/>
                <w:szCs w:val="24"/>
              </w:rPr>
              <w:t xml:space="preserve"> чем за один день до дня досрочного голосования)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13 ст. 63 ФЗ, ч. 15 ст. 50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Pr="00217BE1" w:rsidRDefault="0021052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  <w:trHeight w:val="1984"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Оповещение избирателей о дне, времени и месте голосования</w:t>
            </w: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8 сентября 2021 года через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 массовой информации или иным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собом, а при проведении досрочного гол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сования в соответствии со ст. 52 КЗ – 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5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дней до дня такого досро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ного голосования</w:t>
            </w:r>
          </w:p>
          <w:p w:rsidR="00780BEE" w:rsidRDefault="00780BEE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4"/>
                <w:szCs w:val="24"/>
              </w:rPr>
              <w:t>(п. 2 ст. 64 ФЗ, ч. 2 ст. 51 КЗ)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Default="00210524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  <w:r w:rsidR="00780BEE">
              <w:rPr>
                <w:bCs/>
                <w:sz w:val="24"/>
                <w:szCs w:val="24"/>
              </w:rPr>
              <w:t>, участковые и</w:t>
            </w:r>
            <w:r w:rsidR="00780BEE">
              <w:rPr>
                <w:bCs/>
                <w:sz w:val="24"/>
                <w:szCs w:val="24"/>
              </w:rPr>
              <w:t>з</w:t>
            </w:r>
            <w:r w:rsidR="00780BEE">
              <w:rPr>
                <w:bCs/>
                <w:sz w:val="24"/>
                <w:szCs w:val="24"/>
              </w:rPr>
              <w:t>бирательные комиссии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Прием заявлений (устных обращений) о предо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тавлении возможности проголосовать вне помещ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ния для голосования от избирателей, которые </w:t>
            </w:r>
            <w:r>
              <w:rPr>
                <w:bCs/>
                <w:color w:val="000000"/>
                <w:sz w:val="24"/>
                <w:szCs w:val="24"/>
              </w:rPr>
              <w:t>не могут самостоятельно по уважительным причинам (по состоянию здоровья, инвалидности) прибыть в помещение для голосования</w:t>
            </w:r>
          </w:p>
          <w:p w:rsidR="00780BEE" w:rsidRDefault="00780BEE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любое время с 9 сентября 2021 года, но не позднее 14 часов 19 сентября 2021 года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 5 ст. 66 ФЗ, ч. 2 ст. 53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210524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участковые избирательные 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комиссии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Открытие помещения для голосования</w:t>
            </w: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 часов 00 минут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сентября 2021 года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(п. 3 ст. 64 ФЗ, ч. 12 ст. 49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210524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участковые избирательные 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комиссии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голосования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17-19 сентября 2021 года с 8 до 20 часов по московскому времени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51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10524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избиратели, участковые 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избирательные комиссии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Подсчет и погашение неиспользованных избир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тельных бюллетеней, находящихся в избирател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ных комиссиях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 сентября 2021 года после 20 часов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(п. 3 ст. 68 ФЗ, ч. 22 ст. 50 КЗ)</w:t>
            </w:r>
          </w:p>
        </w:tc>
        <w:tc>
          <w:tcPr>
            <w:tcW w:w="3827" w:type="dxa"/>
            <w:hideMark/>
          </w:tcPr>
          <w:p w:rsidR="00210524" w:rsidRDefault="0021052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  <w:r w:rsidR="00780BEE">
              <w:rPr>
                <w:bCs/>
                <w:sz w:val="24"/>
                <w:szCs w:val="24"/>
              </w:rPr>
              <w:t xml:space="preserve">, участковые 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избирательные комиссии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Подсчет голосов на избирательном участке и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ставление протокола об итогах голосования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сразу после окончания голосования</w:t>
            </w:r>
          </w:p>
          <w:p w:rsidR="00780BEE" w:rsidRDefault="00780BEE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 без перерыва до установления</w:t>
            </w:r>
          </w:p>
          <w:p w:rsidR="00780BEE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итогов голосования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. 2 ст. 55 КЗ) 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210524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участковые избирательные 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комиссии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результатов выборов</w:t>
            </w:r>
          </w:p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21 сентября 2021 года</w:t>
            </w:r>
          </w:p>
          <w:p w:rsidR="00780BEE" w:rsidRDefault="00780BE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bCs/>
                <w:sz w:val="24"/>
                <w:szCs w:val="24"/>
              </w:rPr>
              <w:t>ч</w:t>
            </w:r>
            <w:proofErr w:type="gramEnd"/>
            <w:r>
              <w:rPr>
                <w:bCs/>
                <w:sz w:val="24"/>
                <w:szCs w:val="24"/>
              </w:rPr>
              <w:t>. 1 ст. 57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Pr="00217BE1" w:rsidRDefault="00210524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Направление общих данных о результатах выборов в средства массовой информации</w:t>
            </w:r>
          </w:p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2 ст. 61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Pr="00217BE1" w:rsidRDefault="00210524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780BEE" w:rsidRDefault="00780BEE">
            <w:pPr>
              <w:widowControl w:val="0"/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Извещение (письменно) избранного зарегистрир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ванного кандидата о результатах выборов</w:t>
            </w:r>
          </w:p>
        </w:tc>
        <w:tc>
          <w:tcPr>
            <w:tcW w:w="4820" w:type="dxa"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определения результатов</w:t>
            </w:r>
          </w:p>
          <w:p w:rsidR="00780BEE" w:rsidRDefault="00780B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выборов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60 КЗ)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80BEE" w:rsidRPr="00217BE1" w:rsidRDefault="00210524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  <w:r w:rsidRPr="00217BE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Представление в </w:t>
            </w:r>
            <w:r w:rsidR="00210524" w:rsidRPr="00217BE1">
              <w:rPr>
                <w:sz w:val="24"/>
                <w:szCs w:val="24"/>
              </w:rPr>
              <w:t>ТИК Кущевская</w:t>
            </w:r>
            <w:r w:rsidR="0021052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копии приказа (иного документа) об освобождении от обязанн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стей, несовместимых со статусом депутата, либо копии документа, удостоверяющего, что в этот срок было подано заявление об освобождении от таких обязанностей</w:t>
            </w:r>
          </w:p>
          <w:p w:rsidR="00780BEE" w:rsidRDefault="00780BEE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позднее чем в пятидневный срок со дня получения извещения об избрании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1 ст. 60 КЗ)</w:t>
            </w:r>
          </w:p>
        </w:tc>
        <w:tc>
          <w:tcPr>
            <w:tcW w:w="3827" w:type="dxa"/>
            <w:hideMark/>
          </w:tcPr>
          <w:p w:rsidR="00780BEE" w:rsidRDefault="00780BEE" w:rsidP="00210524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избранный депутат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регистрации избранного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путата представительного органа муниципального образования и выдачи ему удостоверения об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брании</w:t>
            </w:r>
          </w:p>
          <w:p w:rsidR="00780BEE" w:rsidRDefault="00780BE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80BEE" w:rsidRDefault="00780BEE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 официального опубликования общих результатов выборов и представления зар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гистрированным кандидатом копии док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мента об освобождении его от обязанн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стей, несовместимых со статусом</w:t>
            </w:r>
          </w:p>
          <w:p w:rsidR="00780BEE" w:rsidRDefault="00780B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60 КЗ)</w:t>
            </w:r>
          </w:p>
          <w:p w:rsidR="00780BEE" w:rsidRDefault="00780BEE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80BEE" w:rsidRPr="00217BE1" w:rsidRDefault="00210524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результатов выборов, а также данных о числе голосов избирателей,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лученных каждым из зарегистрированных канд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датов</w:t>
            </w:r>
          </w:p>
          <w:p w:rsidR="00780BEE" w:rsidRDefault="00780BEE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один месяц</w:t>
            </w:r>
          </w:p>
          <w:p w:rsidR="00780BEE" w:rsidRDefault="00780B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голосования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3 ст. 61 КЗ)</w:t>
            </w:r>
          </w:p>
        </w:tc>
        <w:tc>
          <w:tcPr>
            <w:tcW w:w="3827" w:type="dxa"/>
            <w:hideMark/>
          </w:tcPr>
          <w:p w:rsidR="00780BEE" w:rsidRPr="00217BE1" w:rsidRDefault="00210524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  <w:tr w:rsidR="00780BEE" w:rsidTr="00210524">
        <w:trPr>
          <w:cantSplit/>
        </w:trPr>
        <w:tc>
          <w:tcPr>
            <w:tcW w:w="817" w:type="dxa"/>
          </w:tcPr>
          <w:p w:rsidR="00780BEE" w:rsidRDefault="00780BEE" w:rsidP="00780BEE">
            <w:pPr>
              <w:numPr>
                <w:ilvl w:val="0"/>
                <w:numId w:val="18"/>
              </w:numPr>
              <w:ind w:left="-142" w:hanging="284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Официальное опубликование в муниципальных периодических печатных изданиях полных да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ных, содержащихся в протоколах всех избирател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ных комиссий</w:t>
            </w:r>
          </w:p>
          <w:p w:rsidR="00780BEE" w:rsidRDefault="00780BEE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двух месяцев со дня голосования (за исключением случая назначения повто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голосования)</w:t>
            </w:r>
          </w:p>
          <w:p w:rsidR="00780BEE" w:rsidRDefault="00780BE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 4 ст. 61 КЗ)</w:t>
            </w:r>
          </w:p>
        </w:tc>
        <w:tc>
          <w:tcPr>
            <w:tcW w:w="3827" w:type="dxa"/>
            <w:hideMark/>
          </w:tcPr>
          <w:p w:rsidR="00780BEE" w:rsidRPr="00217BE1" w:rsidRDefault="00210524">
            <w:pPr>
              <w:widowControl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17BE1">
              <w:rPr>
                <w:sz w:val="24"/>
                <w:szCs w:val="24"/>
              </w:rPr>
              <w:t>ТИК Кущевская</w:t>
            </w:r>
          </w:p>
        </w:tc>
      </w:tr>
    </w:tbl>
    <w:p w:rsidR="00780BEE" w:rsidRDefault="00780BEE" w:rsidP="00780BEE">
      <w:pPr>
        <w:pStyle w:val="11"/>
        <w:spacing w:line="228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32758" w:rsidRPr="0007630D" w:rsidRDefault="00032758">
      <w:pPr>
        <w:rPr>
          <w:sz w:val="16"/>
          <w:szCs w:val="16"/>
        </w:rPr>
      </w:pPr>
    </w:p>
    <w:sectPr w:rsidR="00032758" w:rsidRPr="0007630D" w:rsidSect="00C63739">
      <w:headerReference w:type="even" r:id="rId8"/>
      <w:headerReference w:type="default" r:id="rId9"/>
      <w:footerReference w:type="even" r:id="rId10"/>
      <w:footerReference w:type="first" r:id="rId11"/>
      <w:pgSz w:w="16838" w:h="11906" w:orient="landscape" w:code="9"/>
      <w:pgMar w:top="1701" w:right="1134" w:bottom="851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514" w:rsidRDefault="00354514" w:rsidP="00D9454C">
      <w:r>
        <w:separator/>
      </w:r>
    </w:p>
  </w:endnote>
  <w:endnote w:type="continuationSeparator" w:id="0">
    <w:p w:rsidR="00354514" w:rsidRDefault="00354514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86" w:rsidRDefault="00E12986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E12986" w:rsidRDefault="00E1298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86" w:rsidRDefault="00E129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514" w:rsidRDefault="00354514" w:rsidP="00D9454C">
      <w:r>
        <w:separator/>
      </w:r>
    </w:p>
  </w:footnote>
  <w:footnote w:type="continuationSeparator" w:id="0">
    <w:p w:rsidR="00354514" w:rsidRDefault="00354514" w:rsidP="00D9454C">
      <w:r>
        <w:continuationSeparator/>
      </w:r>
    </w:p>
  </w:footnote>
  <w:footnote w:id="1">
    <w:p w:rsidR="00E12986" w:rsidRDefault="00E12986" w:rsidP="00780BEE">
      <w:pPr>
        <w:pStyle w:val="af0"/>
      </w:pPr>
      <w:r>
        <w:rPr>
          <w:rStyle w:val="af2"/>
        </w:rPr>
        <w:footnoteRef/>
      </w:r>
      <w:r>
        <w:t xml:space="preserve"> Федеральный закон от 12 июня 2002 г. № 67-ФЗ «Об основных гарантиях избирательных прав и права на участие в референдуме граждан Российской Федерации» </w:t>
      </w:r>
      <w:r>
        <w:br/>
        <w:t>(далее – ФЗ).</w:t>
      </w:r>
    </w:p>
  </w:footnote>
  <w:footnote w:id="2">
    <w:p w:rsidR="00E12986" w:rsidRDefault="00E12986" w:rsidP="00780BEE">
      <w:pPr>
        <w:pStyle w:val="af0"/>
      </w:pPr>
      <w:r>
        <w:rPr>
          <w:rStyle w:val="af2"/>
        </w:rPr>
        <w:footnoteRef/>
      </w:r>
      <w:r>
        <w:t xml:space="preserve"> Закон Краснодарского края от 27 декабря 2005 г. № 966-КЗ «О муниципальных выборах в Краснодарском крае» (далее – КЗ).</w:t>
      </w:r>
    </w:p>
  </w:footnote>
  <w:footnote w:id="3">
    <w:p w:rsidR="00E12986" w:rsidRPr="0004567F" w:rsidRDefault="00E12986" w:rsidP="00780BEE">
      <w:pPr>
        <w:pStyle w:val="ab"/>
        <w:ind w:right="-28"/>
        <w:rPr>
          <w:sz w:val="20"/>
          <w:szCs w:val="20"/>
        </w:rPr>
      </w:pPr>
      <w:r w:rsidRPr="0004567F">
        <w:rPr>
          <w:rStyle w:val="af2"/>
          <w:sz w:val="20"/>
          <w:szCs w:val="20"/>
        </w:rPr>
        <w:footnoteRef/>
      </w:r>
      <w:r w:rsidRPr="0004567F">
        <w:rPr>
          <w:sz w:val="20"/>
          <w:szCs w:val="20"/>
        </w:rPr>
        <w:t xml:space="preserve"> </w:t>
      </w:r>
      <w:proofErr w:type="gramStart"/>
      <w:r w:rsidRPr="0004567F">
        <w:rPr>
          <w:sz w:val="20"/>
          <w:szCs w:val="20"/>
        </w:rPr>
        <w:t>Постановление избирательной комиссии Краснодарского края от 18 марта 2015 г. № 141/1750-5 «О размещении на сайте избирательной комиссии Краснодарского края в информационно-телекоммуникационной сети «Интернет» сведений о поступлении средств на специальные избирательные счета, специальные счета фондов голосов</w:t>
      </w:r>
      <w:r w:rsidRPr="0004567F">
        <w:rPr>
          <w:sz w:val="20"/>
          <w:szCs w:val="20"/>
        </w:rPr>
        <w:t>а</w:t>
      </w:r>
      <w:r w:rsidRPr="0004567F">
        <w:rPr>
          <w:sz w:val="20"/>
          <w:szCs w:val="20"/>
        </w:rPr>
        <w:t>ния по отзыву главы администрации (губернатора) Краснодарского края, специальные счета фонда референдума и расходовании этих средств» (далее – Постановление № 141/1750-5).</w:t>
      </w:r>
      <w:proofErr w:type="gramEnd"/>
    </w:p>
  </w:footnote>
  <w:footnote w:id="4">
    <w:p w:rsidR="00E12986" w:rsidRDefault="00E12986" w:rsidP="00780BEE">
      <w:pPr>
        <w:pStyle w:val="af0"/>
      </w:pPr>
      <w:r>
        <w:rPr>
          <w:rStyle w:val="af2"/>
        </w:rPr>
        <w:footnoteRef/>
      </w:r>
      <w:r>
        <w:t xml:space="preserve"> В том числе создавшие избирательные фонды без открытия специального избирательного счета на выборах в органы местного самоуправления сельских поселений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86" w:rsidRDefault="00E1298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E12986" w:rsidRDefault="00E129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86" w:rsidRDefault="00E12986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C5624">
      <w:rPr>
        <w:rStyle w:val="aa"/>
        <w:noProof/>
        <w:sz w:val="20"/>
      </w:rPr>
      <w:t>24</w:t>
    </w:r>
    <w:r>
      <w:rPr>
        <w:rStyle w:val="aa"/>
        <w:sz w:val="20"/>
      </w:rPr>
      <w:fldChar w:fldCharType="end"/>
    </w:r>
  </w:p>
  <w:p w:rsidR="00E12986" w:rsidRDefault="00E129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83A8D"/>
    <w:multiLevelType w:val="hybridMultilevel"/>
    <w:tmpl w:val="EE8E7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15"/>
  </w:num>
  <w:num w:numId="7">
    <w:abstractNumId w:val="14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6"/>
  </w:num>
  <w:num w:numId="15">
    <w:abstractNumId w:val="13"/>
  </w:num>
  <w:num w:numId="16">
    <w:abstractNumId w:val="11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23962"/>
    <w:rsid w:val="00032758"/>
    <w:rsid w:val="00040995"/>
    <w:rsid w:val="00041EEE"/>
    <w:rsid w:val="0004567F"/>
    <w:rsid w:val="0005487D"/>
    <w:rsid w:val="00063601"/>
    <w:rsid w:val="0007630D"/>
    <w:rsid w:val="0009430C"/>
    <w:rsid w:val="000B19CC"/>
    <w:rsid w:val="000E1C1A"/>
    <w:rsid w:val="0010210D"/>
    <w:rsid w:val="001261D0"/>
    <w:rsid w:val="00131C9D"/>
    <w:rsid w:val="001349CF"/>
    <w:rsid w:val="00142E39"/>
    <w:rsid w:val="001C5624"/>
    <w:rsid w:val="001F7621"/>
    <w:rsid w:val="00210524"/>
    <w:rsid w:val="00217BE1"/>
    <w:rsid w:val="0026517E"/>
    <w:rsid w:val="00266C24"/>
    <w:rsid w:val="00271DE9"/>
    <w:rsid w:val="00281FAB"/>
    <w:rsid w:val="002A517A"/>
    <w:rsid w:val="00354514"/>
    <w:rsid w:val="00372F84"/>
    <w:rsid w:val="003760D7"/>
    <w:rsid w:val="003C1A3E"/>
    <w:rsid w:val="003C5C82"/>
    <w:rsid w:val="003D6586"/>
    <w:rsid w:val="003E5536"/>
    <w:rsid w:val="00405D00"/>
    <w:rsid w:val="004127C9"/>
    <w:rsid w:val="00474087"/>
    <w:rsid w:val="004B5430"/>
    <w:rsid w:val="004E0CD9"/>
    <w:rsid w:val="004E43AD"/>
    <w:rsid w:val="004F60D5"/>
    <w:rsid w:val="00511857"/>
    <w:rsid w:val="00531691"/>
    <w:rsid w:val="00535A72"/>
    <w:rsid w:val="00555B5A"/>
    <w:rsid w:val="00567889"/>
    <w:rsid w:val="0057211E"/>
    <w:rsid w:val="00584B22"/>
    <w:rsid w:val="00591A10"/>
    <w:rsid w:val="005A1E6E"/>
    <w:rsid w:val="005C605B"/>
    <w:rsid w:val="005D2AAA"/>
    <w:rsid w:val="00601BC2"/>
    <w:rsid w:val="006217C1"/>
    <w:rsid w:val="006413D1"/>
    <w:rsid w:val="006568FE"/>
    <w:rsid w:val="006B6A93"/>
    <w:rsid w:val="006B6CB0"/>
    <w:rsid w:val="006D4AC4"/>
    <w:rsid w:val="006D596E"/>
    <w:rsid w:val="00766CC4"/>
    <w:rsid w:val="00775C7A"/>
    <w:rsid w:val="00780BEE"/>
    <w:rsid w:val="007E5A20"/>
    <w:rsid w:val="008213CD"/>
    <w:rsid w:val="00890A6B"/>
    <w:rsid w:val="008C28BE"/>
    <w:rsid w:val="008D7EDC"/>
    <w:rsid w:val="008E4CD3"/>
    <w:rsid w:val="008F27FE"/>
    <w:rsid w:val="009228F7"/>
    <w:rsid w:val="00971245"/>
    <w:rsid w:val="009777DC"/>
    <w:rsid w:val="009C7604"/>
    <w:rsid w:val="00A124D9"/>
    <w:rsid w:val="00A74451"/>
    <w:rsid w:val="00AC35D3"/>
    <w:rsid w:val="00B13A61"/>
    <w:rsid w:val="00B65031"/>
    <w:rsid w:val="00BC282F"/>
    <w:rsid w:val="00BF2814"/>
    <w:rsid w:val="00BF5914"/>
    <w:rsid w:val="00C21996"/>
    <w:rsid w:val="00C63739"/>
    <w:rsid w:val="00C6739D"/>
    <w:rsid w:val="00C92552"/>
    <w:rsid w:val="00CE4998"/>
    <w:rsid w:val="00D24991"/>
    <w:rsid w:val="00D90134"/>
    <w:rsid w:val="00D9454C"/>
    <w:rsid w:val="00DA3C9A"/>
    <w:rsid w:val="00DA7429"/>
    <w:rsid w:val="00DB4B14"/>
    <w:rsid w:val="00DC41BA"/>
    <w:rsid w:val="00DD27B9"/>
    <w:rsid w:val="00E12986"/>
    <w:rsid w:val="00E1652F"/>
    <w:rsid w:val="00E348D7"/>
    <w:rsid w:val="00E357E7"/>
    <w:rsid w:val="00ED7104"/>
    <w:rsid w:val="00EE7580"/>
    <w:rsid w:val="00F04E1B"/>
    <w:rsid w:val="00F10978"/>
    <w:rsid w:val="00F6092B"/>
    <w:rsid w:val="00FA445D"/>
    <w:rsid w:val="00FB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693AB7C-8DF7-4A5C-9605-3003D6F6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5011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27</cp:revision>
  <cp:lastPrinted>2021-06-29T08:34:00Z</cp:lastPrinted>
  <dcterms:created xsi:type="dcterms:W3CDTF">2017-06-13T06:04:00Z</dcterms:created>
  <dcterms:modified xsi:type="dcterms:W3CDTF">2021-06-29T08:56:00Z</dcterms:modified>
</cp:coreProperties>
</file>